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7F33" w14:textId="6BFD813E" w:rsidR="00C74249" w:rsidRDefault="0087219B" w:rsidP="0087219B">
      <w:pPr>
        <w:pStyle w:val="Titel"/>
      </w:pPr>
      <w:r w:rsidRPr="0087219B">
        <w:t>Uitdagingen bij digitaal vernietigen</w:t>
      </w:r>
    </w:p>
    <w:p w14:paraId="3B54BFA6" w14:textId="0FBE9EC7" w:rsidR="005C37F4" w:rsidRDefault="005C37F4" w:rsidP="005C37F4">
      <w:r>
        <w:t>Handreiking digitaal vernietigen</w:t>
      </w:r>
    </w:p>
    <w:p w14:paraId="5AE928CD" w14:textId="226370D2" w:rsidR="006629D4" w:rsidRDefault="005C37F4" w:rsidP="00F03B4A">
      <w:r>
        <w:t>Voor het daadwerkelijk kunnen vernietigen van overheidsinformatie zijn er een aantal uitdagingen. Hiervoor zijn niet altijd duidelijke oplossingen voor handen. In deze module proberen we richting te geven aan een aantal uitdagingen bij digitaal vernietigen.</w:t>
      </w:r>
      <w:r w:rsidR="0023726C">
        <w:t xml:space="preserve"> De uitdagingen zijn geen uitputtende lijst. Ze richten zich wel op verschillende aspecten van vernietiging, namelijk:</w:t>
      </w:r>
    </w:p>
    <w:p w14:paraId="6CE5DF7C" w14:textId="0CEEC099" w:rsidR="00F03B4A" w:rsidRDefault="00F03B4A" w:rsidP="00F03B4A">
      <w:pPr>
        <w:pStyle w:val="Lijstalinea"/>
        <w:numPr>
          <w:ilvl w:val="0"/>
          <w:numId w:val="11"/>
        </w:numPr>
      </w:pPr>
      <w:r>
        <w:t>Metagegevens voor vernietigen</w:t>
      </w:r>
    </w:p>
    <w:p w14:paraId="6E62D3DE" w14:textId="1B6EE265" w:rsidR="00F03B4A" w:rsidRDefault="00F03B4A" w:rsidP="00F03B4A">
      <w:pPr>
        <w:pStyle w:val="Lijstalinea"/>
        <w:numPr>
          <w:ilvl w:val="0"/>
          <w:numId w:val="11"/>
        </w:numPr>
      </w:pPr>
      <w:r>
        <w:t>Vernietiging in gegevensverzamelingen</w:t>
      </w:r>
    </w:p>
    <w:p w14:paraId="1E8F28BF" w14:textId="079B4379" w:rsidR="00F03B4A" w:rsidRDefault="00F03B4A" w:rsidP="00F03B4A">
      <w:pPr>
        <w:pStyle w:val="Lijstalinea"/>
        <w:numPr>
          <w:ilvl w:val="0"/>
          <w:numId w:val="11"/>
        </w:numPr>
      </w:pPr>
      <w:r>
        <w:t>Vernietiging in legacy-applicaties</w:t>
      </w:r>
    </w:p>
    <w:p w14:paraId="1D1CE938" w14:textId="0244BBE6" w:rsidR="00F03B4A" w:rsidRDefault="00F03B4A" w:rsidP="00F03B4A">
      <w:pPr>
        <w:pStyle w:val="Lijstalinea"/>
        <w:numPr>
          <w:ilvl w:val="0"/>
          <w:numId w:val="11"/>
        </w:numPr>
      </w:pPr>
      <w:r>
        <w:t>Goedkeuring voor vernietiging</w:t>
      </w:r>
    </w:p>
    <w:p w14:paraId="05CF3FA3" w14:textId="39221E1C" w:rsidR="00F03B4A" w:rsidRDefault="00F03B4A" w:rsidP="00F03B4A">
      <w:pPr>
        <w:pStyle w:val="Lijstalinea"/>
        <w:numPr>
          <w:ilvl w:val="0"/>
          <w:numId w:val="11"/>
        </w:numPr>
      </w:pPr>
      <w:r>
        <w:t>Applicaties zonder vernietigingsfunctionaliteit</w:t>
      </w:r>
    </w:p>
    <w:p w14:paraId="63610C81" w14:textId="4B935F88" w:rsidR="00F03B4A" w:rsidRDefault="00F03B4A" w:rsidP="00F03B4A">
      <w:pPr>
        <w:pStyle w:val="Lijstalinea"/>
        <w:numPr>
          <w:ilvl w:val="0"/>
          <w:numId w:val="11"/>
        </w:numPr>
      </w:pPr>
      <w:r>
        <w:t>Vernietiging binnen registers</w:t>
      </w:r>
    </w:p>
    <w:p w14:paraId="679E4142" w14:textId="6899139C" w:rsidR="00F03B4A" w:rsidRPr="005C37F4" w:rsidRDefault="00F03B4A" w:rsidP="00F03B4A">
      <w:pPr>
        <w:pStyle w:val="Lijstalinea"/>
        <w:numPr>
          <w:ilvl w:val="0"/>
          <w:numId w:val="11"/>
        </w:numPr>
      </w:pPr>
      <w:r>
        <w:t>Kopieën en back-ups</w:t>
      </w:r>
    </w:p>
    <w:p w14:paraId="427F108B" w14:textId="07BBD8D2" w:rsidR="00A303E7" w:rsidRDefault="001801B5" w:rsidP="00A303E7">
      <w:pPr>
        <w:pStyle w:val="Kop1"/>
      </w:pPr>
      <w:r>
        <w:t>&lt;blok&gt;</w:t>
      </w:r>
      <w:r w:rsidR="00A303E7">
        <w:t>Metagegevens voor vernietigen</w:t>
      </w:r>
      <w:r w:rsidR="003F18A4">
        <w:t>&lt;/blok&gt;</w:t>
      </w:r>
    </w:p>
    <w:p w14:paraId="1FAA7545" w14:textId="564BDAB6" w:rsidR="00A303E7" w:rsidRDefault="00A303E7" w:rsidP="00A303E7">
      <w:r>
        <w:t xml:space="preserve">Metagegevens vormen de basis voor het bepalen </w:t>
      </w:r>
      <w:r w:rsidR="001801B5">
        <w:t xml:space="preserve">van </w:t>
      </w:r>
      <w:r>
        <w:t xml:space="preserve">wat vernietigd moet worden, wanneer dit moet gebeuren en op basis van welke grondslag volgens het selectiebesluit. </w:t>
      </w:r>
      <w:r w:rsidRPr="009E7078">
        <w:t>Metagegevens zijn daarmee niet alleen ondersteunend, maar</w:t>
      </w:r>
      <w:r w:rsidR="001801B5">
        <w:t xml:space="preserve"> ook</w:t>
      </w:r>
      <w:r w:rsidRPr="009E7078">
        <w:t xml:space="preserve"> </w:t>
      </w:r>
      <w:r w:rsidRPr="009E7078">
        <w:rPr>
          <w:b/>
          <w:bCs/>
        </w:rPr>
        <w:t>sturend</w:t>
      </w:r>
      <w:r w:rsidRPr="009E7078">
        <w:t xml:space="preserve"> in het vernietigingsproces. Zonder deze gegevens </w:t>
      </w:r>
      <w:r w:rsidR="001801B5">
        <w:t>zijn</w:t>
      </w:r>
      <w:r w:rsidRPr="009E7078">
        <w:t xml:space="preserve"> geautomatiseerde en rechtmatige vernietiging niet mogelijk.</w:t>
      </w:r>
      <w:r>
        <w:t xml:space="preserve"> </w:t>
      </w:r>
    </w:p>
    <w:p w14:paraId="6961AA8F" w14:textId="77777777" w:rsidR="00A303E7" w:rsidRDefault="00A303E7" w:rsidP="00A303E7">
      <w:r>
        <w:t xml:space="preserve">Een </w:t>
      </w:r>
      <w:r w:rsidRPr="005C3718">
        <w:t>einddatum van een contract, de bewaartermijn en de bijbehorende informatiecategorie uit de selectielijst</w:t>
      </w:r>
      <w:r>
        <w:t xml:space="preserve"> zijn voorbeelden van metagegevens welke relevant zijn voor het vernietigingsproces. </w:t>
      </w:r>
      <w:r w:rsidRPr="005C3718">
        <w:t>Met deze gegevens kun je het moment van vernietigen berekenen en een vernietigingslijst opstellen. Denk bij metagegevens ook aan inhoudelijke feiten die invloed hebben op de bewaartermijn. De vernietiging zelf is, als onderdeel van de verantwoording, ook met metagegevens vast te leggen.</w:t>
      </w:r>
    </w:p>
    <w:p w14:paraId="62D92FA0" w14:textId="77777777" w:rsidR="00A303E7" w:rsidRDefault="00A303E7" w:rsidP="00A303E7">
      <w:r w:rsidRPr="00C81764">
        <w:t>Belangrijke uitdagingen bij metagegevens voor vernietiging hebben vooral betrekking op de kwaliteit en eenduidigheid van de metagegevens en op de versnippering van gegevens over verschillende applicaties.</w:t>
      </w:r>
    </w:p>
    <w:p w14:paraId="4104FABF" w14:textId="77777777" w:rsidR="00A303E7" w:rsidRDefault="00A303E7" w:rsidP="00A303E7">
      <w:pPr>
        <w:pStyle w:val="Kop2"/>
      </w:pPr>
      <w:r>
        <w:t>Onvoldoende kwaliteit van metagegevens</w:t>
      </w:r>
    </w:p>
    <w:p w14:paraId="77144142" w14:textId="77777777" w:rsidR="00A303E7" w:rsidRDefault="00A303E7" w:rsidP="00A303E7">
      <w:r w:rsidRPr="001B05E0">
        <w:t>Binnen veel overheidsorganisaties zijn metagegevens niet volledig of eenduidig vastgelegd. Dit leidt tot inefficiënte, vaak handmatige vernietigingsprocessen en vergroot het risico op te vroege of te late vernietiging. Daarnaast beperkt het de mogelijkheid tot verantwoording, bijvoorbeeld door gebrekkige vastlegging van vernietigingsgegevens</w:t>
      </w:r>
      <w:r>
        <w:t xml:space="preserve"> in een verklaring van vernietiging</w:t>
      </w:r>
      <w:r w:rsidRPr="001B05E0">
        <w:t>, wat kan leiden tot onduidelijkheden bij audits en controle achteraf.</w:t>
      </w:r>
    </w:p>
    <w:p w14:paraId="5F1872F1" w14:textId="77777777" w:rsidR="00A303E7" w:rsidRDefault="00A303E7" w:rsidP="00A303E7">
      <w:pPr>
        <w:pStyle w:val="Kop2"/>
      </w:pPr>
      <w:r>
        <w:t>Versnippering over meerdere systemen</w:t>
      </w:r>
    </w:p>
    <w:p w14:paraId="47FE6C08" w14:textId="77777777" w:rsidR="00A303E7" w:rsidRDefault="00A303E7" w:rsidP="00A303E7">
      <w:r w:rsidRPr="00E0137E">
        <w:t>In tegenstelling tot papieren archieven is digitale overheidsinformatie vaak verspreid over meerdere systemen, afhankelijk van leveranciers en verweven met processen en applicaties. Dit maakt het uitvoeren van tijdige, juiste en aantoonbare vernietiging uitdagend.</w:t>
      </w:r>
      <w:r>
        <w:t xml:space="preserve"> Denk bijvoorbeeld aan een zaaksysteemsysteem die gekoppeld is aan een documentmanagementsysteem en databases. Dit brengt uitdagingen met zich mee aangezien vernietiging in meerdere systemen afzonderlijk moet worden uitgevoerd. De complexiteit ontstaat in ontbreken van uniformiteit van de metagegevens </w:t>
      </w:r>
      <w:r>
        <w:lastRenderedPageBreak/>
        <w:t xml:space="preserve">over de systemen heen. Elke informatiesysteem past metagegevens op haar eigen manier toe. </w:t>
      </w:r>
      <w:r>
        <w:rPr>
          <w:rStyle w:val="Voetnootmarkering"/>
        </w:rPr>
        <w:footnoteReference w:id="1"/>
      </w:r>
      <w:r>
        <w:t xml:space="preserve"> Met als gevolg dat de uitwisseling van metagegevens over de verschillende systemen (onnodige) extra onderhoud en aandacht vereist. Tevens is het hierdoor ook lastig om de informatie integraal te beoordelen. </w:t>
      </w:r>
      <w:r w:rsidRPr="009E2372">
        <w:t>Dit wordt complexer wanneer systemen door verschillende leveranciers worden geleverd, waarbij standaardisatie en interoperabiliteit ontbreken.</w:t>
      </w:r>
    </w:p>
    <w:p w14:paraId="068338A4" w14:textId="77777777" w:rsidR="00A303E7" w:rsidRPr="00C81764" w:rsidRDefault="00A303E7" w:rsidP="00A303E7">
      <w:pPr>
        <w:pStyle w:val="Kop2"/>
      </w:pPr>
      <w:r w:rsidRPr="00C81764">
        <w:t>Gebrek aan eenduidigheid bij informatie-uitwisseling</w:t>
      </w:r>
    </w:p>
    <w:p w14:paraId="732094DC" w14:textId="77777777" w:rsidR="00A303E7" w:rsidRPr="00C81764" w:rsidRDefault="00A303E7" w:rsidP="00A303E7">
      <w:pPr>
        <w:rPr>
          <w:b/>
          <w:bCs/>
        </w:rPr>
      </w:pPr>
      <w:r w:rsidRPr="00FC048F">
        <w:t>Bij gegevensuitwisseling tussen interne en externe systemen ontbreekt vaak eenduidigheid in metagegevens, wat kan leiden tot verlies of wijziging van metadata, verschillen in de interpretatie van bewaartermijnen en inconsistenties in vernietigingsbesluiten.</w:t>
      </w:r>
      <w:r>
        <w:t xml:space="preserve"> Zo kan </w:t>
      </w:r>
      <w:r w:rsidRPr="00026F22">
        <w:t xml:space="preserve">een informatieobject </w:t>
      </w:r>
      <w:r>
        <w:t>i</w:t>
      </w:r>
      <w:r w:rsidRPr="00026F22">
        <w:t xml:space="preserve">n het ene systeem gekoppeld </w:t>
      </w:r>
      <w:r>
        <w:t xml:space="preserve">zijn </w:t>
      </w:r>
      <w:r w:rsidRPr="00026F22">
        <w:t>aan een specifieke zaak, procesclassificatie of selectiecategorie, terwijl het ontvangende systeem deze classificatie niet kent. Hierdoor kan het informatieobject in een andere categorie terechtkomen en een onjuiste bewaartermijn krijgen.</w:t>
      </w:r>
    </w:p>
    <w:p w14:paraId="43FBBF59" w14:textId="77777777" w:rsidR="00A303E7" w:rsidRDefault="00A303E7" w:rsidP="00A303E7">
      <w:r w:rsidRPr="00E0137E">
        <w:t xml:space="preserve">Om de DUTO-functies in te richten die het DUTO-proces voor vernietiging ondersteunen, kunnen de modeleisen </w:t>
      </w:r>
      <w:r>
        <w:t>die een relatie hebben met het metagegevensbeheer</w:t>
      </w:r>
      <w:r w:rsidRPr="00E0137E">
        <w:t xml:space="preserve"> helpen om de hierboven beschreven uitdagingen het hoofd te bieden. Zie </w:t>
      </w:r>
      <w:r>
        <w:t xml:space="preserve">de volgende link voor een overzicht van de modeleisen </w:t>
      </w:r>
      <w:hyperlink r:id="rId8" w:history="1">
        <w:r w:rsidRPr="00A85867">
          <w:rPr>
            <w:rStyle w:val="Hyperlink"/>
          </w:rPr>
          <w:t>https://www.nationaalarchief.nl/archiveren/kennisbank/modeleisen-vernietigen</w:t>
        </w:r>
      </w:hyperlink>
    </w:p>
    <w:p w14:paraId="21205E09" w14:textId="39A6CE3A" w:rsidR="00A303E7" w:rsidRDefault="002C11DE" w:rsidP="00A303E7">
      <w:pPr>
        <w:pStyle w:val="Kop1"/>
      </w:pPr>
      <w:r>
        <w:t>&lt;blok&gt;</w:t>
      </w:r>
      <w:r w:rsidR="00A303E7">
        <w:t>Vernietiging in gegevensverzamelingen</w:t>
      </w:r>
      <w:r>
        <w:t>&lt;/blok&gt;</w:t>
      </w:r>
    </w:p>
    <w:p w14:paraId="71C4519D" w14:textId="0D2F1DA7" w:rsidR="00A303E7" w:rsidRDefault="00A303E7" w:rsidP="00A303E7">
      <w:r w:rsidRPr="008B048E">
        <w:t>Omtrent de vernietiging van data kunnen verschillende categorieën worden onderscheiden, die elk een eigen uitwerking en benadering vereisen. Zo kan het gaan om vernietiging van datasets, maar ook om vernietiging binnen relationele databases, zaaksystemen en procesapplicaties, fileshares en netwerkschijven, back-ups en snapshots, cloudopslag en SaaS-platformen. Daarnaast zijn er nog diverse andere gegevensomgevingen denkbaar waarin vernietiging een rol speelt.</w:t>
      </w:r>
      <w:r w:rsidR="003F18A4">
        <w:t xml:space="preserve"> We lichten twee specifieke situaties uit.</w:t>
      </w:r>
    </w:p>
    <w:p w14:paraId="137BE5C8" w14:textId="77777777" w:rsidR="00A303E7" w:rsidRDefault="00A303E7" w:rsidP="00A303E7">
      <w:pPr>
        <w:pStyle w:val="Kop2"/>
      </w:pPr>
      <w:r>
        <w:t>Vernietiging in relationele databases</w:t>
      </w:r>
    </w:p>
    <w:p w14:paraId="18B40571" w14:textId="77777777" w:rsidR="00A303E7" w:rsidRPr="000B6073" w:rsidRDefault="00A303E7" w:rsidP="00A303E7">
      <w:r w:rsidRPr="000B6073">
        <w:t xml:space="preserve">Bij relationele databases is het van belang te onderkennen dat </w:t>
      </w:r>
      <w:r w:rsidRPr="00C60673">
        <w:rPr>
          <w:b/>
          <w:bCs/>
        </w:rPr>
        <w:t>gegevens vaak verspreid</w:t>
      </w:r>
      <w:r w:rsidRPr="000B6073">
        <w:t xml:space="preserve"> zijn over meerdere tabellen en onderling met elkaar samenhangen. Bij het bepalen van wat moet worden vernietigd, is het daarom niet voldoende om uit te gaan van de database als geheel. Het is noodzakelijk om vast te stellen welke informatieobjecten zich binnen de gegevensverzameling bevinden en welke daarvan onder een bepaalde categorie uit het selectiebesluit vallen.</w:t>
      </w:r>
    </w:p>
    <w:p w14:paraId="4D4181C3" w14:textId="77777777" w:rsidR="00A303E7" w:rsidRPr="008B048E" w:rsidRDefault="00A303E7" w:rsidP="00A303E7">
      <w:r w:rsidRPr="008B048E">
        <w:t xml:space="preserve">Daarnaast moet worden meegewogen dat relationele databases doorgaans zijn </w:t>
      </w:r>
      <w:r w:rsidRPr="00C60673">
        <w:rPr>
          <w:b/>
          <w:bCs/>
        </w:rPr>
        <w:t>ontworpen voor transactieverwerking</w:t>
      </w:r>
      <w:r w:rsidRPr="008B048E">
        <w:t xml:space="preserve"> en niet primair voor archivering of vernietiging. Hierdoor kunnen complicaties ontstaan wanneer records verwijderd moeten worden. Het is daarom van belang om bij het ontwerp en beheer van relationele databases zorgvuldig na te denken over het gebruik van primaire en vreemde sleutels. Wanneer bijvoorbeeld instanties van de entiteit </w:t>
      </w:r>
      <w:r w:rsidRPr="008B048E">
        <w:rPr>
          <w:i/>
          <w:iCs/>
        </w:rPr>
        <w:t>Persoon</w:t>
      </w:r>
      <w:r w:rsidRPr="008B048E">
        <w:t xml:space="preserve"> vernietigd moeten worden, dient vooraf duidelijk te zijn welke strategie wordt gehanteerd om dit gecontroleerd en efficiënt uit te voere</w:t>
      </w:r>
      <w:r>
        <w:t>n.</w:t>
      </w:r>
    </w:p>
    <w:p w14:paraId="651BFB24" w14:textId="77777777" w:rsidR="00A303E7" w:rsidRDefault="00A303E7" w:rsidP="00A303E7">
      <w:r w:rsidRPr="008B048E">
        <w:t xml:space="preserve">De grootste uitdaging bij vernietiging binnen relationele databases ligt doorgaans in het </w:t>
      </w:r>
      <w:r w:rsidRPr="00C60673">
        <w:rPr>
          <w:b/>
          <w:bCs/>
        </w:rPr>
        <w:t>beheersen van de onderlinge relaties tussen gegevens</w:t>
      </w:r>
      <w:r w:rsidRPr="008B048E">
        <w:t xml:space="preserve"> en in het omgaan met afgeleide kopieën van data. Een </w:t>
      </w:r>
      <w:r w:rsidRPr="008B048E">
        <w:lastRenderedPageBreak/>
        <w:t xml:space="preserve">goed uitgewerkt datamodel, aangevuld met een beschrijving van de inhoudelijke gegevens in de relationele database, helpt om inzicht te verkrijgen in deze relaties en het overzicht te behouden. </w:t>
      </w:r>
    </w:p>
    <w:p w14:paraId="664C20A5" w14:textId="63F4051C" w:rsidR="00985DB0" w:rsidRDefault="00985DB0" w:rsidP="00A303E7">
      <w:r>
        <w:t xml:space="preserve">Zorg er daarom voor dat bij de ontwikkeling of inkoop van toepassingen die gebruik maken van een relationele database eisen worden gesteld met betrekking tot vernietiging. En wees dan ook duidelijk wat precies vernietigd zou moeten kunnen worden. </w:t>
      </w:r>
    </w:p>
    <w:p w14:paraId="7D7E8418" w14:textId="77777777" w:rsidR="00A303E7" w:rsidRDefault="00A303E7" w:rsidP="00A303E7">
      <w:pPr>
        <w:pStyle w:val="Kop2"/>
      </w:pPr>
      <w:r>
        <w:t>Vernietiging en datawarehousing</w:t>
      </w:r>
    </w:p>
    <w:p w14:paraId="799E7BC2" w14:textId="71532B16" w:rsidR="00A303E7" w:rsidRDefault="00F6615A" w:rsidP="00A303E7">
      <w:r>
        <w:t>Gegevens</w:t>
      </w:r>
      <w:r w:rsidR="00A303E7">
        <w:t xml:space="preserve"> doorlopen verschillende stappen en de context van het gebruik verandert. Het proces om extractie, transformatie en laden uit te voeren wordt ETL (Extraction, Transformation en Load) genoemd. Bijvoorbeeld:</w:t>
      </w:r>
    </w:p>
    <w:p w14:paraId="4FFEC92C" w14:textId="77777777" w:rsidR="00A303E7" w:rsidRDefault="00A303E7" w:rsidP="00A303E7">
      <w:pPr>
        <w:pStyle w:val="Lijstalinea"/>
        <w:numPr>
          <w:ilvl w:val="0"/>
          <w:numId w:val="10"/>
        </w:numPr>
      </w:pPr>
      <w:r>
        <w:t>Bron van de gegevens, bijvoorbeeld een bedrijfsapplicatie waaruit de gegevens geëxporteerd worden (Extraction);</w:t>
      </w:r>
    </w:p>
    <w:p w14:paraId="7C787506" w14:textId="77777777" w:rsidR="00A303E7" w:rsidRDefault="00A303E7" w:rsidP="00A303E7">
      <w:pPr>
        <w:pStyle w:val="Lijstalinea"/>
        <w:numPr>
          <w:ilvl w:val="0"/>
          <w:numId w:val="10"/>
        </w:numPr>
      </w:pPr>
      <w:r>
        <w:t>Het opschonen en  transformeren van gegevens (Transformation), zodat deze geschikt wordt voor gebruik. Bijvoorbeeld als gegevensset voor business-analyses. Voorbeelden van transformaties zijn: conversie van technische formaat, veranderen structuur gegevens, semantische conversie, etc..;</w:t>
      </w:r>
    </w:p>
    <w:p w14:paraId="342E516E" w14:textId="77777777" w:rsidR="00A303E7" w:rsidRDefault="00A303E7" w:rsidP="00A303E7">
      <w:pPr>
        <w:pStyle w:val="Lijstalinea"/>
        <w:numPr>
          <w:ilvl w:val="0"/>
          <w:numId w:val="10"/>
        </w:numPr>
      </w:pPr>
      <w:r>
        <w:t>Het opladen (Load) in een doelomgeving, zoals een datawarehouse.</w:t>
      </w:r>
    </w:p>
    <w:p w14:paraId="6FF6B250" w14:textId="77777777" w:rsidR="00A303E7" w:rsidRDefault="00A303E7" w:rsidP="00A303E7">
      <w:pPr>
        <w:pStyle w:val="Lijstalinea"/>
        <w:numPr>
          <w:ilvl w:val="0"/>
          <w:numId w:val="10"/>
        </w:numPr>
      </w:pPr>
      <w:r>
        <w:t>De producten die ontstaan door analyses op de gegevenssets uit te voeren. Queries in dashboards, rapportages etc…</w:t>
      </w:r>
    </w:p>
    <w:p w14:paraId="290AA9D1" w14:textId="5808559E" w:rsidR="00182490" w:rsidRDefault="00A303E7" w:rsidP="00A303E7">
      <w:r>
        <w:t xml:space="preserve">De context van de verschillende stappen bepalen ook of de gegevensverzameling in elke stap als zelfstandige informatieobjecten gezien kunnen worden met een eigen bewaartermijn. De gegevens in de bronapplicatie zullen in de regel de bewaartermijn hebben van het werkproces waarin de gegevens worden gecreëerd. Dat geldt ook voor de afgenomen eindproducten, zoals bijvoorbeeld managementrapportages. Voor de stappen daartussen is de vraag relevant of er een samenhang is die noodzakelijk is voor reconstructie van een eindresultaat (bijvoorbeeld een businessanalyse). Dat kan van invloed zijn op de vraag of informatieobjecten rondom de transformatie een zelfstandige bewaartermijn krijgen, die los staat van de context van het proces van de eindgebruiker, of dat er relaties tussen beide contexten bewaard moeten blijven. </w:t>
      </w:r>
    </w:p>
    <w:p w14:paraId="7FD4D908" w14:textId="77777777" w:rsidR="00A303E7" w:rsidRDefault="00A303E7" w:rsidP="00A303E7">
      <w:r>
        <w:t>De wijze waarop gegevens verplaatst worden speelt ook een rol: bij real-time dataextractie zijn er andere aandachtspunten dan bij een handmatige export.</w:t>
      </w:r>
    </w:p>
    <w:p w14:paraId="69495541" w14:textId="2C82E7E0" w:rsidR="00A303E7" w:rsidRPr="00FB74E4" w:rsidRDefault="00A33193" w:rsidP="00A303E7">
      <w:pPr>
        <w:pStyle w:val="Kop1"/>
      </w:pPr>
      <w:r>
        <w:t>&lt;blok&gt;</w:t>
      </w:r>
      <w:r w:rsidR="00A303E7" w:rsidRPr="00FB74E4">
        <w:t>Vernietigen in legacy-applicaties</w:t>
      </w:r>
      <w:r>
        <w:t>&lt;/blok&gt;</w:t>
      </w:r>
    </w:p>
    <w:p w14:paraId="3D587D8C" w14:textId="77777777" w:rsidR="00A303E7" w:rsidRDefault="00A303E7" w:rsidP="00A303E7">
      <w:r w:rsidRPr="00AA6E56">
        <w:t xml:space="preserve">In veel overheidsorganisaties worden nog steeds ‘oude’ informatiesystemen (legacy-systemen) gebruikt die niet beschikken over de benodigde functionaliteit voor het veilig en gecontroleerd vernietigen van informatie. </w:t>
      </w:r>
      <w:r w:rsidRPr="008753D2">
        <w:t>De wijze van vernietigen is dan vaak gericht is op het achteraf oplossen van uitdagingen ten aanzien van digitaal vernietigen. Bij de inventarisatie van het applicatielandschap</w:t>
      </w:r>
      <w:r>
        <w:t xml:space="preserve"> – doorgaans uitgevoerd door een informatiearchitect -</w:t>
      </w:r>
      <w:r w:rsidRPr="008753D2">
        <w:t xml:space="preserve"> wordt duidelijk welke systemen aan vervanging toe zijn en moeten worden uitgefaseerd. </w:t>
      </w:r>
      <w:r w:rsidRPr="001E4AE6">
        <w:t>Ook kan het blijken dat contracten met ICT-leveranciers aflopen, wat aanleiding kan geven om legacy-systemen te vervangen.</w:t>
      </w:r>
    </w:p>
    <w:p w14:paraId="06D54306" w14:textId="77777777" w:rsidR="00A303E7" w:rsidRDefault="00A303E7" w:rsidP="00A303E7">
      <w:r w:rsidRPr="008753D2">
        <w:t>Oude informatiesystemen bevatten soms oude, slecht geordende informatie. En ze bevatten vaak niet de benodigde functionaliteit die het mogelijk maakt om informatie te vernietigen</w:t>
      </w:r>
      <w:r>
        <w:t xml:space="preserve">. </w:t>
      </w:r>
      <w:r w:rsidRPr="008753D2">
        <w:t xml:space="preserve">Bijvoorbeeld functionaliteit om informatie te selecteren of voor het toevoegen van metadata op basis waarvan </w:t>
      </w:r>
      <w:r w:rsidRPr="008753D2">
        <w:lastRenderedPageBreak/>
        <w:t>vernietigd kan worden</w:t>
      </w:r>
      <w:r>
        <w:t xml:space="preserve"> (classificeren)</w:t>
      </w:r>
      <w:r w:rsidRPr="008753D2">
        <w:t xml:space="preserve">. In sommige gevallen, zoals kan gelden voor legacy-applicaties, is dit </w:t>
      </w:r>
      <w:r>
        <w:t>vaak niet mogelijk of complex en kostbaar om achteraf alsnog te realiseren</w:t>
      </w:r>
      <w:r w:rsidRPr="008753D2">
        <w:t xml:space="preserve">. </w:t>
      </w:r>
    </w:p>
    <w:p w14:paraId="3E78E484" w14:textId="4D410597" w:rsidR="00A303E7" w:rsidRDefault="00A303E7" w:rsidP="00A303E7">
      <w:r w:rsidRPr="00954EE6">
        <w:t>Voor legacy-systemen zonder vernietigingsfunctionaliteit zijn verschillende benaderingen</w:t>
      </w:r>
      <w:r w:rsidR="009735C1">
        <w:t xml:space="preserve"> of een combinatie van deze maatregelen</w:t>
      </w:r>
      <w:r w:rsidRPr="00954EE6">
        <w:t xml:space="preserve"> mogelijk. </w:t>
      </w:r>
    </w:p>
    <w:p w14:paraId="3EE383A7" w14:textId="10AC1C71" w:rsidR="00A303E7" w:rsidRDefault="00A33193" w:rsidP="00A303E7">
      <w:r>
        <w:rPr>
          <w:b/>
          <w:bCs/>
        </w:rPr>
        <w:t>&lt;uitklapmenu&gt;</w:t>
      </w:r>
      <w:r w:rsidR="00A303E7" w:rsidRPr="00A303E7">
        <w:rPr>
          <w:b/>
          <w:bCs/>
        </w:rPr>
        <w:t>Selectief migreren</w:t>
      </w:r>
      <w:r>
        <w:rPr>
          <w:b/>
          <w:bCs/>
        </w:rPr>
        <w:t>&lt;</w:t>
      </w:r>
      <w:r>
        <w:rPr>
          <w:b/>
          <w:bCs/>
        </w:rPr>
        <w:t>/</w:t>
      </w:r>
      <w:r>
        <w:rPr>
          <w:b/>
          <w:bCs/>
        </w:rPr>
        <w:t>uitklapmenu&gt;</w:t>
      </w:r>
      <w:r w:rsidR="00A303E7">
        <w:rPr>
          <w:b/>
          <w:bCs/>
        </w:rPr>
        <w:br/>
      </w:r>
      <w:r w:rsidR="00A303E7" w:rsidRPr="00954EE6">
        <w:t>Een mogelijke aanpak is het migreren van gegevens naar een nieuw systeem dat wel over de benodigde functionaliteit voor vernietiging beschikt</w:t>
      </w:r>
      <w:r w:rsidR="00A303E7">
        <w:t xml:space="preserve">. </w:t>
      </w:r>
      <w:r w:rsidR="00A303E7" w:rsidRPr="00954EE6">
        <w:t>Daarbij kan ervoor worden gekozen om alleen die informatieobjecten te migreren die nog niet voor vernietiging in aanmerking komen. Informatie die op grond van het selectiebesluit al vernietigd had moeten worden, kan dan voorafgaand aan de migratie worden verwijderd, mits voldoende zekerheid bestaat over de selectie en de volledigheid van de vernietiging. Het nieuwe systeem kan vervolgens worden ingericht om de resterende informatie gedurende de verdere levensduur volgens de geldende bewaartermijnen te beheren en te vernietigen.</w:t>
      </w:r>
    </w:p>
    <w:p w14:paraId="393E867E" w14:textId="52CC1717" w:rsidR="00A303E7" w:rsidRDefault="00A33193" w:rsidP="00A303E7">
      <w:r>
        <w:rPr>
          <w:b/>
          <w:bCs/>
        </w:rPr>
        <w:t>&lt;uitklapmenu&gt;</w:t>
      </w:r>
      <w:r w:rsidR="00A303E7" w:rsidRPr="002A2A65">
        <w:rPr>
          <w:b/>
          <w:bCs/>
        </w:rPr>
        <w:t>Vernietigen via script op de database</w:t>
      </w:r>
      <w:r>
        <w:rPr>
          <w:b/>
          <w:bCs/>
        </w:rPr>
        <w:t>&lt;</w:t>
      </w:r>
      <w:r>
        <w:rPr>
          <w:b/>
          <w:bCs/>
        </w:rPr>
        <w:t>/</w:t>
      </w:r>
      <w:r>
        <w:rPr>
          <w:b/>
          <w:bCs/>
        </w:rPr>
        <w:t>uitklapmenu&gt;</w:t>
      </w:r>
      <w:r w:rsidR="00A303E7">
        <w:br/>
      </w:r>
      <w:r w:rsidR="00A303E7" w:rsidRPr="00A303E7">
        <w:t>Wanneer migratie naar een nieuw systeem niet mogelijk of wenselijk is, kan in sommige situaties vernietiging rechtstreeks op databaseniveau worden uitgevoerd, bijvoorbeeld met behulp van een script. Dit kan een praktische oplossing zijn wanneer het informatiesysteem zelf geen functionaliteit voor vernietiging biedt. Tegelijkertijd brengt deze aanpak aanzienlijke risico's met zich mee. Zo kan een fout in een query ertoe leiden dat gegevens worden verwijderd die niet voor vernietiging in aanmerking kwamen. Het uitvoeren van vernietiging via scripts vereist daarom een zorgvuldige voorbereiding</w:t>
      </w:r>
      <w:r w:rsidR="00A303E7">
        <w:t xml:space="preserve">en </w:t>
      </w:r>
      <w:r w:rsidR="00A303E7" w:rsidRPr="00A303E7">
        <w:t>een goed begrip van de gegevensstructuur</w:t>
      </w:r>
      <w:r w:rsidR="00A303E7">
        <w:t xml:space="preserve"> en </w:t>
      </w:r>
      <w:r w:rsidR="00A303E7" w:rsidRPr="00A303E7">
        <w:t>voldoende controles op de selectie en uitvoering.</w:t>
      </w:r>
    </w:p>
    <w:p w14:paraId="3505846D" w14:textId="5743D441" w:rsidR="00A303E7" w:rsidRDefault="004870DE" w:rsidP="00A303E7">
      <w:pPr>
        <w:pStyle w:val="Kop1"/>
      </w:pPr>
      <w:r>
        <w:t>&lt;blok&gt;</w:t>
      </w:r>
      <w:r w:rsidR="00A303E7">
        <w:t>Goedkeuring voor vernietiging</w:t>
      </w:r>
      <w:r>
        <w:t>&lt;/blok&gt;</w:t>
      </w:r>
    </w:p>
    <w:p w14:paraId="2FB6137A" w14:textId="77777777" w:rsidR="00A303E7" w:rsidRPr="00E3408F" w:rsidRDefault="00A303E7" w:rsidP="00A303E7">
      <w:r w:rsidRPr="00E3408F">
        <w:t>In de praktijk blijkt het verkrijgen van een autorisatie voor de vernietiging van archiefbescheiden regelmatig een knelpunt te zijn. Binnen organisaties is niet altijd duidelijk welke functionaris bevoegd is om een vernietigingslijst of vernietigingsverklaring goed te keuren. Hierdoor blijft de benodigde handtekening soms uit of duurt het goedkeuringsproces onnodig lang.</w:t>
      </w:r>
    </w:p>
    <w:p w14:paraId="77160CE7" w14:textId="1C71EC60" w:rsidR="00A303E7" w:rsidRPr="00E3408F" w:rsidRDefault="00A303E7" w:rsidP="00A303E7">
      <w:r w:rsidRPr="00E3408F">
        <w:t>Dit heeft tot gevolg dat</w:t>
      </w:r>
      <w:r w:rsidR="004870DE">
        <w:t xml:space="preserve"> informatieobjecten</w:t>
      </w:r>
      <w:r w:rsidRPr="00E3408F">
        <w:t xml:space="preserve"> langer worden bewaard dan op grond van </w:t>
      </w:r>
      <w:r w:rsidR="004870DE">
        <w:t>het</w:t>
      </w:r>
      <w:r w:rsidRPr="00E3408F">
        <w:t xml:space="preserve"> geldende selectie</w:t>
      </w:r>
      <w:r w:rsidR="004870DE">
        <w:t>besluit</w:t>
      </w:r>
      <w:r w:rsidRPr="00E3408F">
        <w:t xml:space="preserve"> is toegestaan. Daarmee wordt </w:t>
      </w:r>
      <w:r w:rsidR="004870DE">
        <w:t>het</w:t>
      </w:r>
      <w:r w:rsidRPr="00E3408F">
        <w:t xml:space="preserve"> selectie</w:t>
      </w:r>
      <w:r w:rsidR="004870DE">
        <w:t>besluit</w:t>
      </w:r>
      <w:r w:rsidRPr="00E3408F">
        <w:t xml:space="preserve"> niet correct uitgevoerd en nemen risico's toe, zoals het onnodig bewaren van persoonsgegevens, hogere beheerkosten en het bewaren van informatie zonder juridische grondslag.</w:t>
      </w:r>
    </w:p>
    <w:p w14:paraId="23F9F51A" w14:textId="77777777" w:rsidR="00A303E7" w:rsidRPr="00E3408F" w:rsidRDefault="00A303E7" w:rsidP="00A303E7">
      <w:r w:rsidRPr="00E3408F">
        <w:t>Om deze situatie te voorkomen is het van belang dat organisaties vooraf duidelijk vastleggen:</w:t>
      </w:r>
    </w:p>
    <w:p w14:paraId="473CB199" w14:textId="77777777" w:rsidR="00A303E7" w:rsidRPr="00E3408F" w:rsidRDefault="00A303E7" w:rsidP="00A303E7">
      <w:pPr>
        <w:numPr>
          <w:ilvl w:val="0"/>
          <w:numId w:val="8"/>
        </w:numPr>
      </w:pPr>
      <w:r w:rsidRPr="00E3408F">
        <w:t>welke functionaris bevoegd is om vernietiging te autoriseren;</w:t>
      </w:r>
    </w:p>
    <w:p w14:paraId="7E761B89" w14:textId="77777777" w:rsidR="00A303E7" w:rsidRPr="00E3408F" w:rsidRDefault="00A303E7" w:rsidP="00A303E7">
      <w:pPr>
        <w:numPr>
          <w:ilvl w:val="0"/>
          <w:numId w:val="8"/>
        </w:numPr>
      </w:pPr>
      <w:r w:rsidRPr="00E3408F">
        <w:t>op basis van welk mandaat deze bevoegdheid wordt uitgeoefend;</w:t>
      </w:r>
    </w:p>
    <w:p w14:paraId="140B58A0" w14:textId="77777777" w:rsidR="00A303E7" w:rsidRPr="00E3408F" w:rsidRDefault="00A303E7" w:rsidP="00A303E7">
      <w:pPr>
        <w:numPr>
          <w:ilvl w:val="0"/>
          <w:numId w:val="8"/>
        </w:numPr>
      </w:pPr>
      <w:r w:rsidRPr="00E3408F">
        <w:t>welke procedure wordt gevolgd voor de voorbereiding, controle en goedkeuring van vernietiging; en</w:t>
      </w:r>
    </w:p>
    <w:p w14:paraId="12539D5D" w14:textId="77777777" w:rsidR="00A303E7" w:rsidRPr="00E3408F" w:rsidRDefault="00A303E7" w:rsidP="00A303E7">
      <w:pPr>
        <w:numPr>
          <w:ilvl w:val="0"/>
          <w:numId w:val="8"/>
        </w:numPr>
      </w:pPr>
      <w:r w:rsidRPr="00E3408F">
        <w:t>binnen welke termijn een verzoek tot autorisatie wordt afgehandeld.</w:t>
      </w:r>
    </w:p>
    <w:p w14:paraId="2CC8A4D8" w14:textId="4E0B4AB5" w:rsidR="00A303E7" w:rsidRPr="00CF2987" w:rsidRDefault="004870DE" w:rsidP="00A303E7">
      <w:r>
        <w:t xml:space="preserve">Deze </w:t>
      </w:r>
      <w:r w:rsidR="00A303E7" w:rsidRPr="00E3408F">
        <w:t>verantwoordelijkheden</w:t>
      </w:r>
      <w:r>
        <w:t xml:space="preserve"> moeten al wettelijk worden vastgelegd in een beheerregel. Maar het is goed om dit wel verder uit te werken, zodat de verantwoordelijkheid ook tastbaar wordt</w:t>
      </w:r>
      <w:r w:rsidR="00A303E7" w:rsidRPr="00E3408F">
        <w:t xml:space="preserve"> Hierdoor ontstaat duidelijkheid over de bevoegdheidsverdeling en kan de uitvoering </w:t>
      </w:r>
      <w:r w:rsidR="00A303E7">
        <w:t>volgens de selectiebesluit</w:t>
      </w:r>
      <w:r w:rsidR="00A303E7" w:rsidRPr="00E3408F">
        <w:t xml:space="preserve"> </w:t>
      </w:r>
      <w:r w:rsidR="00A303E7" w:rsidRPr="00E3408F">
        <w:lastRenderedPageBreak/>
        <w:t xml:space="preserve">tijdig en aantoonbaar plaatsvinden. De autorisatie van vernietiging moet een </w:t>
      </w:r>
      <w:r w:rsidR="00A303E7">
        <w:t>maatregel</w:t>
      </w:r>
      <w:r w:rsidR="00A303E7" w:rsidRPr="00E3408F">
        <w:t xml:space="preserve"> zijn die de zorgvuldigheid van het vernietigingsproces waarborgt en mag geen onbedoelde belemmering vormen voor de tijdige uitvoering van wettelijk voorgeschreven vernietiging.</w:t>
      </w:r>
    </w:p>
    <w:p w14:paraId="1FC7B9FF" w14:textId="77777777" w:rsidR="00A303E7" w:rsidRDefault="00A303E7" w:rsidP="00A303E7">
      <w:pPr>
        <w:pStyle w:val="Kop1"/>
      </w:pPr>
      <w:r>
        <w:t>Vernietiging binnen registers</w:t>
      </w:r>
    </w:p>
    <w:p w14:paraId="4D789CBA" w14:textId="718CC659" w:rsidR="008006A2" w:rsidRDefault="00A303E7" w:rsidP="00A303E7">
      <w:r>
        <w:t>Door de verdere dataficatie in de afgelopen jaren is het aantal registers bij de overheid gegroeid. Met register bedoelen we niet alleen de basisregistraties. Denk hierbij bijvoorbeeld ook aan kernregistraties binnen een organisatie.</w:t>
      </w:r>
      <w:r w:rsidR="008006A2">
        <w:t xml:space="preserve"> We richten ons in dit onderdeel juist op deze kernregistraties. </w:t>
      </w:r>
      <w:r>
        <w:t xml:space="preserve"> Als definitie gebruiken we</w:t>
      </w:r>
      <w:r w:rsidR="008006A2">
        <w:t>:</w:t>
      </w:r>
      <w:r>
        <w:t xml:space="preserve"> </w:t>
      </w:r>
      <w:r w:rsidR="008006A2">
        <w:t>“</w:t>
      </w:r>
      <w:r w:rsidRPr="004719D8">
        <w:t>Een applicatiecomponent, of een verzameling samenwerkende applicatiecomponenten, gericht op het betrouwbaar vastleggen en presenteren van een geordende verzameling digitale overheidsinformatie</w:t>
      </w:r>
      <w:r w:rsidR="008006A2">
        <w:t>”</w:t>
      </w:r>
      <w:r w:rsidRPr="004719D8">
        <w:t>.</w:t>
      </w:r>
      <w:r>
        <w:t xml:space="preserve"> [</w:t>
      </w:r>
      <w:hyperlink r:id="rId9" w:history="1">
        <w:r w:rsidRPr="004719D8">
          <w:rPr>
            <w:rStyle w:val="Hyperlink"/>
          </w:rPr>
          <w:t>Uit betrouwbare bron</w:t>
        </w:r>
      </w:hyperlink>
      <w:r>
        <w:t>, VNG]</w:t>
      </w:r>
      <w:r w:rsidR="008006A2">
        <w:t xml:space="preserve"> Dit is bijvoorbeeld een registratie van sensordata voor de leefomgeving of een registratie van het personeelbestand.</w:t>
      </w:r>
    </w:p>
    <w:p w14:paraId="0C220FAB" w14:textId="2DE13035" w:rsidR="005D1BC5" w:rsidRPr="005C37F4" w:rsidRDefault="00A303E7" w:rsidP="00A303E7">
      <w:r>
        <w:t>Een register is bedoeld voor bijhouding, oftewel het muteren en toevoegen van gegevens aan het register, en voor leveringen.</w:t>
      </w:r>
      <w:r w:rsidR="00F20647">
        <w:t xml:space="preserve"> Zowel binnen de context van het bijhouden als het leveren van gegevens kunnen er bewaartermijnen worden toebedeelt. Ze hebben namelijk allebei hun eigen context. Een ander kenmerk van een register is dat het dynamisch is. Gegevens worden continu gemuteerd en aangeleverd. Dit kan tot uitdagingen leiden voor vernietiging. Het werpt namelijk de vraag op wat nu precies vernietigd dient te worden in een register</w:t>
      </w:r>
      <w:r w:rsidR="0016651D">
        <w:t xml:space="preserve">? Daarbij is het zo dat vooral historische gegevens vernietigd zullen worden in een register. Aangezien je ook gegevens bijhoudt over de mutaties en toevoegingen. Het is daarom ook logisch dat die registraties worden vernietigd na het verlopen van de bewaartermijn zoals die is vastgelegd in het selectiebesluit. </w:t>
      </w:r>
    </w:p>
    <w:p w14:paraId="3FCE1764" w14:textId="6B17716C" w:rsidR="000E45AD" w:rsidRPr="000E45AD" w:rsidRDefault="005D1BC5" w:rsidP="000E45AD">
      <w:pPr>
        <w:pStyle w:val="Kop1"/>
      </w:pPr>
      <w:r>
        <w:t>&lt;blok&gt;</w:t>
      </w:r>
      <w:r w:rsidR="000E45AD">
        <w:t>Kopieën en back-ups</w:t>
      </w:r>
      <w:r>
        <w:t>&lt;/blok&gt;</w:t>
      </w:r>
    </w:p>
    <w:p w14:paraId="3B097E68" w14:textId="083BCD56" w:rsidR="008E735E" w:rsidRDefault="008E735E" w:rsidP="003E3699">
      <w:r w:rsidRPr="008E735E">
        <w:t xml:space="preserve">In module 2 van deze handreiking is al ingegaan op kopieën en back-ups. Bij het beheren en vernietigen van kopieën en back-ups kunnen zich verschillende uitdagingen voordoen. Een belangrijk aandachtspunt is het terugplaatsen van een back-up. Op dat moment bestaat het risico dat </w:t>
      </w:r>
      <w:r w:rsidR="00E17366">
        <w:t xml:space="preserve">een </w:t>
      </w:r>
      <w:r w:rsidRPr="008E735E">
        <w:t>informatie</w:t>
      </w:r>
      <w:r w:rsidR="00E17366">
        <w:t>object welke reeds is</w:t>
      </w:r>
      <w:r w:rsidRPr="008E735E">
        <w:t xml:space="preserve"> vernietigd, opnieuw beschikbaar komt en daarmee onbedoeld terugkeert in het proces. Een overheidsorganisatie dient bij het terugplaatsen van een back-up daarom extra waakzaam te zijn en te controleren of eerder vernietigde informatie</w:t>
      </w:r>
      <w:r w:rsidR="00E17366">
        <w:t>objecten</w:t>
      </w:r>
      <w:r w:rsidRPr="008E735E">
        <w:t xml:space="preserve"> opnieuw beschikbaar is gekomen.</w:t>
      </w:r>
    </w:p>
    <w:p w14:paraId="7FA22F77" w14:textId="4E8AE3FF" w:rsidR="009746D9" w:rsidRPr="000E45AD" w:rsidRDefault="009746D9" w:rsidP="009746D9">
      <w:pPr>
        <w:pStyle w:val="Kop2"/>
      </w:pPr>
      <w:r>
        <w:t>Verschillende bewaartermijnen</w:t>
      </w:r>
    </w:p>
    <w:p w14:paraId="473AE509" w14:textId="34E6CA64" w:rsidR="003E3699" w:rsidRPr="008E735E" w:rsidRDefault="003E3699" w:rsidP="003E3699">
      <w:pPr>
        <w:rPr>
          <w:b/>
          <w:bCs/>
        </w:rPr>
      </w:pPr>
      <w:r w:rsidRPr="003E3699">
        <w:t xml:space="preserve">De technische bewaartermijn van een back-up hoeft niet overeen te komen met de bewaartermijnen van de informatieobjecten die in de back-up zijn opgenomen. De bewaartermijn van een back-up wordt in de praktijk vaak bepaald op basis van technische en bedrijfsmatige overwegingen, zoals de gewenste herstelperiode, de continuïteit van de dienstverlening </w:t>
      </w:r>
      <w:r w:rsidR="00EE4D12">
        <w:t xml:space="preserve">en eventueel </w:t>
      </w:r>
      <w:r w:rsidRPr="003E3699">
        <w:t>de beschikbare opslagcapaciteit. Op basis hiervan kan een organisatie een back-upbeleid opstellen waarin onder andere wordt vastgelegd hoe vaak back-ups worden gemaakt, hoe lang deze worden bewaard en wanneer deze worden overschreven of verwijderd.</w:t>
      </w:r>
    </w:p>
    <w:p w14:paraId="4E8A72CD" w14:textId="79BE6751" w:rsidR="003E3699" w:rsidRPr="003E3699" w:rsidRDefault="003E3699" w:rsidP="003E3699">
      <w:r w:rsidRPr="008E735E">
        <w:t xml:space="preserve">Een back-up bevat </w:t>
      </w:r>
      <w:r w:rsidR="00EE4D12">
        <w:t xml:space="preserve">vaak </w:t>
      </w:r>
      <w:r w:rsidRPr="008E735E">
        <w:t>een verzameling informatieobjecten met verschillende bewaartermijnen. Zo kan een back-up informatieobjecten bevatten die op grond van het geldende selectiebesluit inmiddels</w:t>
      </w:r>
      <w:r w:rsidRPr="003E3699">
        <w:t xml:space="preserve"> vernietigd hadden moeten worden, maar ook informatieobjecten die nog jarenlang moeten worden bewaard. Het is daardoor niet altijd mogelijk om de bewaartermijn van afzonderlijke informatieobjecten één-op-één toe te passen op een back-up.</w:t>
      </w:r>
    </w:p>
    <w:p w14:paraId="05455250" w14:textId="3FB504C0" w:rsidR="001D62B9" w:rsidRPr="000E45AD" w:rsidRDefault="001D62B9" w:rsidP="001D62B9">
      <w:pPr>
        <w:pStyle w:val="Kop2"/>
      </w:pPr>
      <w:r>
        <w:lastRenderedPageBreak/>
        <w:t>Gerichte vernietiging in back-ups</w:t>
      </w:r>
    </w:p>
    <w:p w14:paraId="1D7A02E6" w14:textId="7434A0DB" w:rsidR="00EE4D12" w:rsidRDefault="008E735E" w:rsidP="003E3699">
      <w:r w:rsidRPr="0064584B">
        <w:t xml:space="preserve">Een </w:t>
      </w:r>
      <w:r>
        <w:t xml:space="preserve">andere </w:t>
      </w:r>
      <w:r w:rsidRPr="0064584B">
        <w:t>uitdaging is dat informatieobjecten niet altijd afzonderlijk uit een back-up kunnen worden verwijderd.</w:t>
      </w:r>
      <w:r>
        <w:t xml:space="preserve"> </w:t>
      </w:r>
      <w:r w:rsidRPr="0064584B">
        <w:t>Een back-up kan bijvoorbeeld bestaan uit een volledige kopie van een systeem, database of verzameling bestanden. In dergelijke gevallen is het niet altijd mogelijk om één specifiek informatieobject uit de back-up te verwijderen zonder de integriteit van de gehele back-up aan te tasten.</w:t>
      </w:r>
      <w:r>
        <w:t xml:space="preserve"> </w:t>
      </w:r>
    </w:p>
    <w:p w14:paraId="4680E661" w14:textId="0FA9EDC1" w:rsidR="001D62B9" w:rsidRDefault="00EE4D12" w:rsidP="003E3699">
      <w:r w:rsidRPr="00EE4D12">
        <w:t xml:space="preserve">Het selectief verwijderen van informatieobjecten kan leiden tot inconsistenties in de gegevens of ertoe </w:t>
      </w:r>
      <w:r w:rsidR="00E17366">
        <w:t xml:space="preserve">leiden </w:t>
      </w:r>
      <w:r w:rsidRPr="00EE4D12">
        <w:t xml:space="preserve">dat de back-up niet langer bruikbaar is. Dit kan uiteindelijk gevolgen hebben voor de mogelijkheid om het systeem volledig te herstellen. Bij een </w:t>
      </w:r>
      <w:r>
        <w:t>terugplaatsen van een back-up</w:t>
      </w:r>
      <w:r w:rsidRPr="00EE4D12">
        <w:t xml:space="preserve"> kan het daarom noodzakelijk zijn om een volledige back-up terug te plaatsen, inclusief informatieobjecten die inmiddels op het reguliere systeem zijn gewijzigd of vernietigd.</w:t>
      </w:r>
    </w:p>
    <w:p w14:paraId="4AD9E3FD" w14:textId="114D58A6" w:rsidR="001D62B9" w:rsidRDefault="001D62B9" w:rsidP="001D62B9">
      <w:pPr>
        <w:pStyle w:val="Kop2"/>
      </w:pPr>
      <w:r>
        <w:t>Terugplaatsen van een back-up</w:t>
      </w:r>
    </w:p>
    <w:p w14:paraId="5F4E480E" w14:textId="066E26F9" w:rsidR="003E3699" w:rsidRPr="003E3699" w:rsidRDefault="00E17366" w:rsidP="003E3699">
      <w:r>
        <w:t xml:space="preserve">Op het moment dat een back-up wordt teruggeplaatst </w:t>
      </w:r>
      <w:r w:rsidR="003E3699" w:rsidRPr="003E3699">
        <w:t>kunnen informatieobjecten die op het reguliere systeem inmiddels zijn vernietigd, opnieuw beschikbaar komen. Ook kunnen oudere versies van informatie</w:t>
      </w:r>
      <w:r w:rsidR="0064584B">
        <w:t>objecten</w:t>
      </w:r>
      <w:r w:rsidR="003E3699" w:rsidRPr="003E3699">
        <w:t xml:space="preserve"> bestaande informatie</w:t>
      </w:r>
      <w:r w:rsidR="0064584B">
        <w:t>objecten</w:t>
      </w:r>
      <w:r w:rsidR="003E3699" w:rsidRPr="003E3699">
        <w:t xml:space="preserve"> overschrijven of</w:t>
      </w:r>
      <w:r w:rsidR="0064584B">
        <w:t xml:space="preserve"> </w:t>
      </w:r>
      <w:r w:rsidR="003E3699" w:rsidRPr="003E3699">
        <w:t>terugbrengen in een proces, terwijl deze op grond van het selectiebesluit al vernietigd had moeten worden. De overheidsorganisatie moet daarom vooraf bepalen hoe wordt omgegaan met informatie</w:t>
      </w:r>
      <w:r w:rsidR="0064584B">
        <w:t>objecten</w:t>
      </w:r>
      <w:r w:rsidR="003E3699" w:rsidRPr="003E3699">
        <w:t xml:space="preserve"> die na vernietiging nog in back-ups aanwezig</w:t>
      </w:r>
      <w:r w:rsidR="0064584B">
        <w:t xml:space="preserve"> zijn </w:t>
      </w:r>
      <w:r w:rsidR="003E3699" w:rsidRPr="003E3699">
        <w:t xml:space="preserve">en welke </w:t>
      </w:r>
      <w:r w:rsidR="0064584B" w:rsidRPr="00E17366">
        <w:rPr>
          <w:b/>
          <w:bCs/>
        </w:rPr>
        <w:t xml:space="preserve">passende </w:t>
      </w:r>
      <w:r w:rsidR="003E3699" w:rsidRPr="00E17366">
        <w:rPr>
          <w:b/>
          <w:bCs/>
        </w:rPr>
        <w:t>maatregelen</w:t>
      </w:r>
      <w:r w:rsidR="003E3699" w:rsidRPr="003E3699">
        <w:t xml:space="preserve"> worden genomen om te voorkomen dat vernietigde</w:t>
      </w:r>
      <w:r w:rsidR="0064584B">
        <w:t xml:space="preserve"> informatieobjecten</w:t>
      </w:r>
      <w:r w:rsidR="003E3699" w:rsidRPr="003E3699">
        <w:t xml:space="preserve"> door een herstelactie opnieuw onderdeel wordt van </w:t>
      </w:r>
      <w:r w:rsidR="0064584B">
        <w:t>de reguliere Informatiehuishouding.</w:t>
      </w:r>
    </w:p>
    <w:p w14:paraId="4FE149A4" w14:textId="2B4EDD21" w:rsidR="003E3699" w:rsidRDefault="003E3699" w:rsidP="00946A78">
      <w:r w:rsidRPr="003E3699">
        <w:t xml:space="preserve">Het uitgangspunt hierbij is dat een back-up primair dient voor systeemherstel en de continuïteit van de dienstverlening en niet is bedoeld voor het langdurig bewaren van </w:t>
      </w:r>
      <w:r w:rsidR="0064584B">
        <w:t>overheidsinformatie</w:t>
      </w:r>
      <w:r w:rsidRPr="003E3699">
        <w:t>. De technische bewaartermijn van back-ups moet daarom worden afgestemd op het doel waarvoor de back-ups worden gemaakt en zo worden ingericht dat informatie</w:t>
      </w:r>
      <w:r w:rsidR="0064584B">
        <w:t>(objecten)</w:t>
      </w:r>
      <w:r w:rsidRPr="003E3699">
        <w:t xml:space="preserve"> niet onnodig langer wordt bewaard</w:t>
      </w:r>
      <w:r>
        <w:t>.</w:t>
      </w:r>
    </w:p>
    <w:p w14:paraId="688F899D" w14:textId="43F7B557" w:rsidR="005D1BC5" w:rsidRDefault="005D1BC5" w:rsidP="005D1BC5">
      <w:pPr>
        <w:pStyle w:val="Kop1"/>
      </w:pPr>
      <w:r>
        <w:t>&lt;blok&gt;</w:t>
      </w:r>
      <w:r>
        <w:t>Informatiemodel applicatie sluit niet aan op selectiebesluit</w:t>
      </w:r>
      <w:r>
        <w:t>&lt;/blok&gt;</w:t>
      </w:r>
    </w:p>
    <w:p w14:paraId="659F4DBC" w14:textId="77777777" w:rsidR="005D1BC5" w:rsidRDefault="005D1BC5" w:rsidP="005D1BC5">
      <w:r w:rsidRPr="00E675CE">
        <w:t>Het concept van archiveren by design i</w:t>
      </w:r>
      <w:r w:rsidRPr="00275A4F">
        <w:t>s er</w:t>
      </w:r>
      <w:r>
        <w:t xml:space="preserve"> op gericht om ontwerpkeuzes van begin af aan mee te nemen. Idealiter leidt dat tot een informatiesysteem waarin alle DUTO-processen en hun functies zijn ingericht. De informatieobjecten sluiten bijvoorbeeld aan bij de logica van de selectiecategorieën uit het selectiebesluit. </w:t>
      </w:r>
    </w:p>
    <w:p w14:paraId="2B760F3F" w14:textId="77777777" w:rsidR="005D1BC5" w:rsidRDefault="005D1BC5" w:rsidP="005D1BC5">
      <w:r>
        <w:t xml:space="preserve">Applicaties zijn echter niet altijd specifiek ontworpen voor werkprocessen van overheden. Het kan dus voorkomen dat in een bepaald marktsegment applicaties werken met een en informatiemodel dat niet goed aansluit op de logica van een selectiebesluit. Bij een leverancier van een grote SaaS-applicatie is een overheidsorganisatie vaak ook maar één van de vele klanten. Dat kan betekenen dat de aanpassingen die vanuit DUTO gewenst zijn, voor een leverancier een beperkte prioriteit hebben. Dat kan leiden tot een dilemma. De proceseigenaar moet zijn werk ondersteunen met een applicatie, maar de beschikbare leveranciers voldoen niet volledig vanuit het oogpunt van DUTO. Een veto is ook niet altijd wenselijk of mogelijk, een proceseigenaar wil zijn taken uitvoeren. </w:t>
      </w:r>
    </w:p>
    <w:p w14:paraId="6B33B794" w14:textId="77777777" w:rsidR="005D1BC5" w:rsidRDefault="005D1BC5" w:rsidP="005D1BC5">
      <w:pPr>
        <w:tabs>
          <w:tab w:val="right" w:pos="9072"/>
        </w:tabs>
      </w:pPr>
      <w:r>
        <w:t xml:space="preserve">Een pragmatische insteek kan dan helpen. Probeer bijvoorbeeld in de geest van de vereisten te werken en houdt het beoogde doel voor ogen. Dat doe je bij voorkeur in overeenstemming met de </w:t>
      </w:r>
      <w:r>
        <w:lastRenderedPageBreak/>
        <w:t xml:space="preserve">archivaris. Stel dat wanneer je uitgaat van de context van een zaakdossier. De einddatum en een resultaat zorgt dan voor de trigger van een bewaartermijn. Er zijn applicaties die deze structuur niet kennen, maar bijvoorbeeld documenten onder een onderwerp opslaan. Er is dan geen context van een individuele zaak of einddatum. Hierbij  is een workaround denkbaar. Stel dat het gaat om een werkproces waarbij de zaakduur beperkt is (bijvoorbeeld &lt; maand) en weinig variëteit in resultaattype. In een dergelijk geval kan ook gekozen worden om bewaartermijnen aan documenttypen te koppelen die bij de zaak horen. Als per kalenderjaar wordt vernietigd en standaard één jaar bij de bewaartermijn wordt geteld, is het effect nog steeds vergelijkbaar met het vernietigen van een zaakdossier. </w:t>
      </w:r>
    </w:p>
    <w:p w14:paraId="74868B01" w14:textId="77777777" w:rsidR="005D1BC5" w:rsidRPr="008E735E" w:rsidRDefault="005D1BC5" w:rsidP="00946A78"/>
    <w:p w14:paraId="2B132208" w14:textId="05F9FC41" w:rsidR="002A1157" w:rsidRDefault="005D1BC5" w:rsidP="002A1157">
      <w:pPr>
        <w:pStyle w:val="Kop1"/>
      </w:pPr>
      <w:r>
        <w:t>&lt;pagina&gt;</w:t>
      </w:r>
      <w:r w:rsidR="002A1157">
        <w:t>Procesbeschrijving en uitdagingen</w:t>
      </w:r>
      <w:r>
        <w:t>&lt;/pagina&gt;</w:t>
      </w:r>
    </w:p>
    <w:p w14:paraId="7D4948F7" w14:textId="7EEE238F" w:rsidR="002A1157" w:rsidRDefault="002A1157" w:rsidP="002A1157">
      <w:r w:rsidRPr="002A1157">
        <w:t>Hierboven is een overzicht gegeven van de verschillende uitdagingen die kunnen ontstaan wanneer je aan de slag gaat met digitale vernietiging.</w:t>
      </w:r>
      <w:r w:rsidR="002E40C6">
        <w:t xml:space="preserve"> </w:t>
      </w:r>
      <w:r w:rsidR="00283D6D">
        <w:t xml:space="preserve">In module 3 zijn de processtappen van digitaal vernietigen beschreven. Op basis van deze processtappen zal </w:t>
      </w:r>
      <w:r w:rsidR="002E40C6">
        <w:t>word</w:t>
      </w:r>
      <w:r w:rsidR="000211C7">
        <w:t>t vervolgens</w:t>
      </w:r>
      <w:r w:rsidR="002E40C6">
        <w:t xml:space="preserve"> gekeken hoe de uitdagingen van toepass</w:t>
      </w:r>
      <w:r w:rsidR="000211C7">
        <w:t>ing</w:t>
      </w:r>
      <w:r w:rsidR="002E40C6">
        <w:t xml:space="preserve"> zijn op de processtappen</w:t>
      </w:r>
      <w:r w:rsidR="00283D6D">
        <w:t xml:space="preserve">. </w:t>
      </w:r>
      <w:r w:rsidRPr="002A1157">
        <w:t>Op deze manier wordt inzichtelijk op welke momenten in het proces</w:t>
      </w:r>
      <w:r w:rsidR="000211C7">
        <w:t xml:space="preserve"> van vernietiging</w:t>
      </w:r>
      <w:r w:rsidRPr="002A1157">
        <w:t xml:space="preserve"> deze uitdagingen zich kunnen voordoen</w:t>
      </w:r>
      <w:r w:rsidR="00B1331E">
        <w:t xml:space="preserve"> en waar als overheidsorganisatie mogelijk passende maatregelen genomen moeten worden</w:t>
      </w:r>
      <w:r w:rsidRPr="002A1157">
        <w:t xml:space="preserve"> om d</w:t>
      </w:r>
      <w:r w:rsidR="000211C7">
        <w:t>eze uitdagingen invulling te geven.</w:t>
      </w:r>
    </w:p>
    <w:p w14:paraId="6D75E9FE" w14:textId="77777777" w:rsidR="00C22A0F" w:rsidRDefault="00C22A0F" w:rsidP="00712610">
      <w:r w:rsidRPr="00C22A0F">
        <w:t>In het onderstaande plaatje wordt in één oogopslag weergegeven hoe de verschillende uitdagingen zich verhouden tot de processtappen. Het daaropvolgende plaatje laat zien hoe deze processtappen en uitdagingen inhoudelijk met elkaar samenhangen en maakt de onderlinge relatie verder inzichtelijk.</w:t>
      </w:r>
    </w:p>
    <w:p w14:paraId="3A356D25" w14:textId="508A8750" w:rsidR="002A1157" w:rsidRDefault="00DB4763" w:rsidP="00712610">
      <w:r w:rsidRPr="00DB4763">
        <w:rPr>
          <w:noProof/>
        </w:rPr>
        <w:drawing>
          <wp:inline distT="0" distB="0" distL="0" distR="0" wp14:anchorId="3AEE7ED5" wp14:editId="3AEF2157">
            <wp:extent cx="5760720" cy="1873885"/>
            <wp:effectExtent l="0" t="0" r="0" b="0"/>
            <wp:docPr id="10325478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873885"/>
                    </a:xfrm>
                    <a:prstGeom prst="rect">
                      <a:avLst/>
                    </a:prstGeom>
                    <a:noFill/>
                    <a:ln>
                      <a:noFill/>
                    </a:ln>
                  </pic:spPr>
                </pic:pic>
              </a:graphicData>
            </a:graphic>
          </wp:inline>
        </w:drawing>
      </w:r>
    </w:p>
    <w:p w14:paraId="1DD0F833" w14:textId="72D15004" w:rsidR="001A2012" w:rsidRDefault="001A2012">
      <w:r>
        <w:br w:type="page"/>
      </w:r>
    </w:p>
    <w:p w14:paraId="62F790ED" w14:textId="4B40C1A8" w:rsidR="00E52911" w:rsidRDefault="001A2012" w:rsidP="00712610">
      <w:r w:rsidRPr="001A2012">
        <w:rPr>
          <w:noProof/>
        </w:rPr>
        <w:lastRenderedPageBreak/>
        <w:drawing>
          <wp:inline distT="0" distB="0" distL="0" distR="0" wp14:anchorId="031FCA17" wp14:editId="6F6B1052">
            <wp:extent cx="5760720" cy="7519670"/>
            <wp:effectExtent l="0" t="0" r="0" b="5080"/>
            <wp:docPr id="1162810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7519670"/>
                    </a:xfrm>
                    <a:prstGeom prst="rect">
                      <a:avLst/>
                    </a:prstGeom>
                    <a:noFill/>
                    <a:ln>
                      <a:noFill/>
                    </a:ln>
                  </pic:spPr>
                </pic:pic>
              </a:graphicData>
            </a:graphic>
          </wp:inline>
        </w:drawing>
      </w:r>
    </w:p>
    <w:p w14:paraId="3043D5AC" w14:textId="77777777" w:rsidR="00E52911" w:rsidRDefault="00E52911" w:rsidP="00712610"/>
    <w:p w14:paraId="4DAF837C" w14:textId="77777777" w:rsidR="00502E69" w:rsidRPr="00B072BE" w:rsidRDefault="00502E69" w:rsidP="00EC1A8F">
      <w:pPr>
        <w:pStyle w:val="Lijstalinea"/>
        <w:ind w:left="360"/>
      </w:pPr>
    </w:p>
    <w:p w14:paraId="25B7B6FA" w14:textId="77777777" w:rsidR="007134F5" w:rsidRDefault="007134F5"/>
    <w:sectPr w:rsidR="007134F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D49DF" w14:textId="77777777" w:rsidR="00586F19" w:rsidRDefault="00586F19" w:rsidP="005C3718">
      <w:pPr>
        <w:spacing w:after="0" w:line="240" w:lineRule="auto"/>
      </w:pPr>
      <w:r>
        <w:separator/>
      </w:r>
    </w:p>
  </w:endnote>
  <w:endnote w:type="continuationSeparator" w:id="0">
    <w:p w14:paraId="0BF46C16" w14:textId="77777777" w:rsidR="00586F19" w:rsidRDefault="00586F19" w:rsidP="005C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BE4B" w14:textId="77777777" w:rsidR="00586F19" w:rsidRDefault="00586F19" w:rsidP="005C3718">
      <w:pPr>
        <w:spacing w:after="0" w:line="240" w:lineRule="auto"/>
      </w:pPr>
      <w:r>
        <w:separator/>
      </w:r>
    </w:p>
  </w:footnote>
  <w:footnote w:type="continuationSeparator" w:id="0">
    <w:p w14:paraId="63F067A0" w14:textId="77777777" w:rsidR="00586F19" w:rsidRDefault="00586F19" w:rsidP="005C3718">
      <w:pPr>
        <w:spacing w:after="0" w:line="240" w:lineRule="auto"/>
      </w:pPr>
      <w:r>
        <w:continuationSeparator/>
      </w:r>
    </w:p>
  </w:footnote>
  <w:footnote w:id="1">
    <w:p w14:paraId="2BE883E3" w14:textId="77777777" w:rsidR="00A303E7" w:rsidRDefault="00A303E7" w:rsidP="00A303E7">
      <w:pPr>
        <w:pStyle w:val="Voetnoottekst"/>
      </w:pPr>
      <w:r>
        <w:rPr>
          <w:rStyle w:val="Voetnootmarkering"/>
        </w:rPr>
        <w:footnoteRef/>
      </w:r>
      <w:r>
        <w:t xml:space="preserve"> </w:t>
      </w:r>
      <w:r w:rsidRPr="00720261">
        <w:t>https://www.noraonline.nl/wiki/Het_belang_van_metagegevens#Uitwisselen_van_metagegevens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8271B"/>
    <w:multiLevelType w:val="hybridMultilevel"/>
    <w:tmpl w:val="F6CC8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732191"/>
    <w:multiLevelType w:val="hybridMultilevel"/>
    <w:tmpl w:val="01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E97C54"/>
    <w:multiLevelType w:val="multilevel"/>
    <w:tmpl w:val="096E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EB216A"/>
    <w:multiLevelType w:val="hybridMultilevel"/>
    <w:tmpl w:val="2D0467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4801AC"/>
    <w:multiLevelType w:val="multilevel"/>
    <w:tmpl w:val="994A1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696C2C"/>
    <w:multiLevelType w:val="hybridMultilevel"/>
    <w:tmpl w:val="A45AB97C"/>
    <w:lvl w:ilvl="0" w:tplc="FCBEAA8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7C3C9C"/>
    <w:multiLevelType w:val="hybridMultilevel"/>
    <w:tmpl w:val="9F201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FB4267B"/>
    <w:multiLevelType w:val="hybridMultilevel"/>
    <w:tmpl w:val="D5C0E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A34468"/>
    <w:multiLevelType w:val="hybridMultilevel"/>
    <w:tmpl w:val="1C600C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5453602">
    <w:abstractNumId w:val="4"/>
  </w:num>
  <w:num w:numId="2" w16cid:durableId="731586985">
    <w:abstractNumId w:val="4"/>
    <w:lvlOverride w:ilvl="1">
      <w:lvl w:ilvl="1">
        <w:numFmt w:val="bullet"/>
        <w:lvlText w:val=""/>
        <w:lvlJc w:val="left"/>
        <w:pPr>
          <w:tabs>
            <w:tab w:val="num" w:pos="1440"/>
          </w:tabs>
          <w:ind w:left="1440" w:hanging="360"/>
        </w:pPr>
        <w:rPr>
          <w:rFonts w:ascii="Symbol" w:hAnsi="Symbol" w:hint="default"/>
          <w:sz w:val="20"/>
        </w:rPr>
      </w:lvl>
    </w:lvlOverride>
  </w:num>
  <w:num w:numId="3" w16cid:durableId="1495800809">
    <w:abstractNumId w:val="4"/>
    <w:lvlOverride w:ilvl="1">
      <w:lvl w:ilvl="1">
        <w:numFmt w:val="bullet"/>
        <w:lvlText w:val=""/>
        <w:lvlJc w:val="left"/>
        <w:pPr>
          <w:tabs>
            <w:tab w:val="num" w:pos="1440"/>
          </w:tabs>
          <w:ind w:left="1440" w:hanging="360"/>
        </w:pPr>
        <w:rPr>
          <w:rFonts w:ascii="Symbol" w:hAnsi="Symbol" w:hint="default"/>
          <w:sz w:val="20"/>
        </w:rPr>
      </w:lvl>
    </w:lvlOverride>
  </w:num>
  <w:num w:numId="4" w16cid:durableId="621230084">
    <w:abstractNumId w:val="3"/>
  </w:num>
  <w:num w:numId="5" w16cid:durableId="2142071647">
    <w:abstractNumId w:val="6"/>
  </w:num>
  <w:num w:numId="6" w16cid:durableId="1877695406">
    <w:abstractNumId w:val="7"/>
  </w:num>
  <w:num w:numId="7" w16cid:durableId="1042633335">
    <w:abstractNumId w:val="8"/>
  </w:num>
  <w:num w:numId="8" w16cid:durableId="921645635">
    <w:abstractNumId w:val="2"/>
  </w:num>
  <w:num w:numId="9" w16cid:durableId="337850097">
    <w:abstractNumId w:val="5"/>
  </w:num>
  <w:num w:numId="10" w16cid:durableId="1072001201">
    <w:abstractNumId w:val="0"/>
  </w:num>
  <w:num w:numId="11" w16cid:durableId="663552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9B"/>
    <w:rsid w:val="0000569E"/>
    <w:rsid w:val="000101E0"/>
    <w:rsid w:val="000113EB"/>
    <w:rsid w:val="000206E0"/>
    <w:rsid w:val="000211C7"/>
    <w:rsid w:val="00026D7A"/>
    <w:rsid w:val="00026F22"/>
    <w:rsid w:val="00043AE5"/>
    <w:rsid w:val="00047670"/>
    <w:rsid w:val="00096818"/>
    <w:rsid w:val="000A5845"/>
    <w:rsid w:val="000B6073"/>
    <w:rsid w:val="000C04A6"/>
    <w:rsid w:val="000C5804"/>
    <w:rsid w:val="000C63A8"/>
    <w:rsid w:val="000C77CF"/>
    <w:rsid w:val="000D3D58"/>
    <w:rsid w:val="000E45AD"/>
    <w:rsid w:val="000F481D"/>
    <w:rsid w:val="00100C22"/>
    <w:rsid w:val="00113270"/>
    <w:rsid w:val="001232D4"/>
    <w:rsid w:val="00156088"/>
    <w:rsid w:val="0016651D"/>
    <w:rsid w:val="00170BDD"/>
    <w:rsid w:val="001801B5"/>
    <w:rsid w:val="00182490"/>
    <w:rsid w:val="00196D4C"/>
    <w:rsid w:val="001A2012"/>
    <w:rsid w:val="001A2828"/>
    <w:rsid w:val="001B05E0"/>
    <w:rsid w:val="001C2380"/>
    <w:rsid w:val="001C7D06"/>
    <w:rsid w:val="001D62B9"/>
    <w:rsid w:val="001D637D"/>
    <w:rsid w:val="001D7583"/>
    <w:rsid w:val="001E4AE6"/>
    <w:rsid w:val="001E5DBA"/>
    <w:rsid w:val="0023726C"/>
    <w:rsid w:val="00241D7A"/>
    <w:rsid w:val="00261978"/>
    <w:rsid w:val="00275A4F"/>
    <w:rsid w:val="00283D6D"/>
    <w:rsid w:val="002945B9"/>
    <w:rsid w:val="002A1157"/>
    <w:rsid w:val="002A2A65"/>
    <w:rsid w:val="002A6C77"/>
    <w:rsid w:val="002B1026"/>
    <w:rsid w:val="002B6905"/>
    <w:rsid w:val="002C11DE"/>
    <w:rsid w:val="002C53BF"/>
    <w:rsid w:val="002E40C6"/>
    <w:rsid w:val="002F1ECC"/>
    <w:rsid w:val="002F285B"/>
    <w:rsid w:val="00300B16"/>
    <w:rsid w:val="00325635"/>
    <w:rsid w:val="00350DEA"/>
    <w:rsid w:val="00352AAB"/>
    <w:rsid w:val="0036215D"/>
    <w:rsid w:val="003B1CBE"/>
    <w:rsid w:val="003C1785"/>
    <w:rsid w:val="003E3699"/>
    <w:rsid w:val="003F18A4"/>
    <w:rsid w:val="003F2096"/>
    <w:rsid w:val="00404016"/>
    <w:rsid w:val="00413A61"/>
    <w:rsid w:val="004149C2"/>
    <w:rsid w:val="00422B31"/>
    <w:rsid w:val="0043295B"/>
    <w:rsid w:val="004339CF"/>
    <w:rsid w:val="0044697C"/>
    <w:rsid w:val="0046376D"/>
    <w:rsid w:val="004719D8"/>
    <w:rsid w:val="004802CD"/>
    <w:rsid w:val="004828BE"/>
    <w:rsid w:val="00484B8C"/>
    <w:rsid w:val="004870DE"/>
    <w:rsid w:val="004D4172"/>
    <w:rsid w:val="00502E69"/>
    <w:rsid w:val="005065B7"/>
    <w:rsid w:val="005070F5"/>
    <w:rsid w:val="0054512D"/>
    <w:rsid w:val="00551006"/>
    <w:rsid w:val="00586F19"/>
    <w:rsid w:val="005A0E8C"/>
    <w:rsid w:val="005A2129"/>
    <w:rsid w:val="005A6E33"/>
    <w:rsid w:val="005C3718"/>
    <w:rsid w:val="005C37F4"/>
    <w:rsid w:val="005D1BC5"/>
    <w:rsid w:val="005D311F"/>
    <w:rsid w:val="006063F1"/>
    <w:rsid w:val="0061144A"/>
    <w:rsid w:val="00623D20"/>
    <w:rsid w:val="0064584B"/>
    <w:rsid w:val="0065686B"/>
    <w:rsid w:val="006629D4"/>
    <w:rsid w:val="006679C4"/>
    <w:rsid w:val="00667DBF"/>
    <w:rsid w:val="00683C7B"/>
    <w:rsid w:val="00694706"/>
    <w:rsid w:val="006D41FD"/>
    <w:rsid w:val="006D60F2"/>
    <w:rsid w:val="006E7E46"/>
    <w:rsid w:val="00703EBB"/>
    <w:rsid w:val="00712610"/>
    <w:rsid w:val="007134F5"/>
    <w:rsid w:val="00720261"/>
    <w:rsid w:val="00727ECC"/>
    <w:rsid w:val="0075272C"/>
    <w:rsid w:val="0075348F"/>
    <w:rsid w:val="00757ED7"/>
    <w:rsid w:val="00794D16"/>
    <w:rsid w:val="007D5F4F"/>
    <w:rsid w:val="007E07F9"/>
    <w:rsid w:val="007F5CE1"/>
    <w:rsid w:val="008006A2"/>
    <w:rsid w:val="00825A1A"/>
    <w:rsid w:val="00832FE2"/>
    <w:rsid w:val="00841C5C"/>
    <w:rsid w:val="00845043"/>
    <w:rsid w:val="00845D83"/>
    <w:rsid w:val="00846089"/>
    <w:rsid w:val="008503A3"/>
    <w:rsid w:val="0085778B"/>
    <w:rsid w:val="0087219B"/>
    <w:rsid w:val="008753D2"/>
    <w:rsid w:val="00887C91"/>
    <w:rsid w:val="008B048E"/>
    <w:rsid w:val="008B0DC5"/>
    <w:rsid w:val="008B5F62"/>
    <w:rsid w:val="008D3071"/>
    <w:rsid w:val="008E29FB"/>
    <w:rsid w:val="008E7302"/>
    <w:rsid w:val="008E735E"/>
    <w:rsid w:val="0092679D"/>
    <w:rsid w:val="00930DBB"/>
    <w:rsid w:val="00946A78"/>
    <w:rsid w:val="00951B3B"/>
    <w:rsid w:val="00954EE6"/>
    <w:rsid w:val="00963CD0"/>
    <w:rsid w:val="009735C1"/>
    <w:rsid w:val="009746D9"/>
    <w:rsid w:val="00977C5E"/>
    <w:rsid w:val="00985DB0"/>
    <w:rsid w:val="009A09C7"/>
    <w:rsid w:val="009A1923"/>
    <w:rsid w:val="009B3BF8"/>
    <w:rsid w:val="009E0BD9"/>
    <w:rsid w:val="009E2372"/>
    <w:rsid w:val="009E2F38"/>
    <w:rsid w:val="009E5DBF"/>
    <w:rsid w:val="009E7078"/>
    <w:rsid w:val="009F2B96"/>
    <w:rsid w:val="00A05D8A"/>
    <w:rsid w:val="00A142CE"/>
    <w:rsid w:val="00A303E7"/>
    <w:rsid w:val="00A33193"/>
    <w:rsid w:val="00A464ED"/>
    <w:rsid w:val="00A70B57"/>
    <w:rsid w:val="00A8224D"/>
    <w:rsid w:val="00AA6E56"/>
    <w:rsid w:val="00AB3863"/>
    <w:rsid w:val="00AB3FF4"/>
    <w:rsid w:val="00AC1E75"/>
    <w:rsid w:val="00AD7F84"/>
    <w:rsid w:val="00B007AC"/>
    <w:rsid w:val="00B072BE"/>
    <w:rsid w:val="00B10331"/>
    <w:rsid w:val="00B1331E"/>
    <w:rsid w:val="00B24290"/>
    <w:rsid w:val="00B253A7"/>
    <w:rsid w:val="00B312D8"/>
    <w:rsid w:val="00B34A83"/>
    <w:rsid w:val="00B46084"/>
    <w:rsid w:val="00B50249"/>
    <w:rsid w:val="00B53EBD"/>
    <w:rsid w:val="00B7531D"/>
    <w:rsid w:val="00B756D8"/>
    <w:rsid w:val="00B93723"/>
    <w:rsid w:val="00BC76B4"/>
    <w:rsid w:val="00BD7749"/>
    <w:rsid w:val="00BE0E59"/>
    <w:rsid w:val="00BF328F"/>
    <w:rsid w:val="00C1341A"/>
    <w:rsid w:val="00C159CE"/>
    <w:rsid w:val="00C22A0F"/>
    <w:rsid w:val="00C3146A"/>
    <w:rsid w:val="00C5568B"/>
    <w:rsid w:val="00C60673"/>
    <w:rsid w:val="00C74249"/>
    <w:rsid w:val="00C80147"/>
    <w:rsid w:val="00C81764"/>
    <w:rsid w:val="00C96F97"/>
    <w:rsid w:val="00CB2FC4"/>
    <w:rsid w:val="00CC3FAA"/>
    <w:rsid w:val="00CD0978"/>
    <w:rsid w:val="00CF2987"/>
    <w:rsid w:val="00CF37B4"/>
    <w:rsid w:val="00D01388"/>
    <w:rsid w:val="00D22045"/>
    <w:rsid w:val="00D4162A"/>
    <w:rsid w:val="00D50F91"/>
    <w:rsid w:val="00D61DE7"/>
    <w:rsid w:val="00D919DD"/>
    <w:rsid w:val="00DB4763"/>
    <w:rsid w:val="00DB5493"/>
    <w:rsid w:val="00DD6658"/>
    <w:rsid w:val="00DF39E8"/>
    <w:rsid w:val="00DF3FF8"/>
    <w:rsid w:val="00E0137E"/>
    <w:rsid w:val="00E14404"/>
    <w:rsid w:val="00E17366"/>
    <w:rsid w:val="00E24AE6"/>
    <w:rsid w:val="00E3408F"/>
    <w:rsid w:val="00E35CEF"/>
    <w:rsid w:val="00E452D6"/>
    <w:rsid w:val="00E52911"/>
    <w:rsid w:val="00E539C8"/>
    <w:rsid w:val="00E675CE"/>
    <w:rsid w:val="00E703D7"/>
    <w:rsid w:val="00E802B8"/>
    <w:rsid w:val="00E814CD"/>
    <w:rsid w:val="00E95B57"/>
    <w:rsid w:val="00E97F24"/>
    <w:rsid w:val="00EA78D7"/>
    <w:rsid w:val="00EC1A8F"/>
    <w:rsid w:val="00EE4D12"/>
    <w:rsid w:val="00EE6C80"/>
    <w:rsid w:val="00EF0871"/>
    <w:rsid w:val="00F03B4A"/>
    <w:rsid w:val="00F163DB"/>
    <w:rsid w:val="00F20647"/>
    <w:rsid w:val="00F46065"/>
    <w:rsid w:val="00F6615A"/>
    <w:rsid w:val="00F87D1F"/>
    <w:rsid w:val="00FB655C"/>
    <w:rsid w:val="00FB74E4"/>
    <w:rsid w:val="00FC048F"/>
    <w:rsid w:val="00FC13F5"/>
    <w:rsid w:val="00FC6007"/>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6B67"/>
  <w15:chartTrackingRefBased/>
  <w15:docId w15:val="{45EC15B4-8BF9-486B-B16B-BE4A747DD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219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autoRedefine/>
    <w:uiPriority w:val="9"/>
    <w:unhideWhenUsed/>
    <w:qFormat/>
    <w:rsid w:val="0087219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87219B"/>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87219B"/>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87219B"/>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8721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21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21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21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219B"/>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87219B"/>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87219B"/>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87219B"/>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87219B"/>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8721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21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21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219B"/>
    <w:rPr>
      <w:rFonts w:eastAsiaTheme="majorEastAsia" w:cstheme="majorBidi"/>
      <w:color w:val="272727" w:themeColor="text1" w:themeTint="D8"/>
    </w:rPr>
  </w:style>
  <w:style w:type="paragraph" w:styleId="Titel">
    <w:name w:val="Title"/>
    <w:basedOn w:val="Standaard"/>
    <w:next w:val="Standaard"/>
    <w:link w:val="TitelChar"/>
    <w:uiPriority w:val="10"/>
    <w:qFormat/>
    <w:rsid w:val="0087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21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21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21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21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219B"/>
    <w:rPr>
      <w:i/>
      <w:iCs/>
      <w:color w:val="404040" w:themeColor="text1" w:themeTint="BF"/>
    </w:rPr>
  </w:style>
  <w:style w:type="paragraph" w:styleId="Lijstalinea">
    <w:name w:val="List Paragraph"/>
    <w:basedOn w:val="Standaard"/>
    <w:uiPriority w:val="34"/>
    <w:qFormat/>
    <w:rsid w:val="0087219B"/>
    <w:pPr>
      <w:ind w:left="720"/>
      <w:contextualSpacing/>
    </w:pPr>
  </w:style>
  <w:style w:type="character" w:styleId="Intensievebenadrukking">
    <w:name w:val="Intense Emphasis"/>
    <w:basedOn w:val="Standaardalinea-lettertype"/>
    <w:uiPriority w:val="21"/>
    <w:qFormat/>
    <w:rsid w:val="0087219B"/>
    <w:rPr>
      <w:i/>
      <w:iCs/>
      <w:color w:val="2E74B5" w:themeColor="accent1" w:themeShade="BF"/>
    </w:rPr>
  </w:style>
  <w:style w:type="paragraph" w:styleId="Duidelijkcitaat">
    <w:name w:val="Intense Quote"/>
    <w:basedOn w:val="Standaard"/>
    <w:next w:val="Standaard"/>
    <w:link w:val="DuidelijkcitaatChar"/>
    <w:uiPriority w:val="30"/>
    <w:qFormat/>
    <w:rsid w:val="0087219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87219B"/>
    <w:rPr>
      <w:i/>
      <w:iCs/>
      <w:color w:val="2E74B5" w:themeColor="accent1" w:themeShade="BF"/>
    </w:rPr>
  </w:style>
  <w:style w:type="character" w:styleId="Intensieveverwijzing">
    <w:name w:val="Intense Reference"/>
    <w:basedOn w:val="Standaardalinea-lettertype"/>
    <w:uiPriority w:val="32"/>
    <w:qFormat/>
    <w:rsid w:val="0087219B"/>
    <w:rPr>
      <w:b/>
      <w:bCs/>
      <w:smallCaps/>
      <w:color w:val="2E74B5" w:themeColor="accent1" w:themeShade="BF"/>
      <w:spacing w:val="5"/>
    </w:rPr>
  </w:style>
  <w:style w:type="character" w:styleId="Verwijzingopmerking">
    <w:name w:val="annotation reference"/>
    <w:basedOn w:val="Standaardalinea-lettertype"/>
    <w:uiPriority w:val="99"/>
    <w:semiHidden/>
    <w:unhideWhenUsed/>
    <w:rsid w:val="00FC6007"/>
    <w:rPr>
      <w:sz w:val="16"/>
      <w:szCs w:val="16"/>
    </w:rPr>
  </w:style>
  <w:style w:type="paragraph" w:styleId="Tekstopmerking">
    <w:name w:val="annotation text"/>
    <w:basedOn w:val="Standaard"/>
    <w:link w:val="TekstopmerkingChar"/>
    <w:uiPriority w:val="99"/>
    <w:unhideWhenUsed/>
    <w:rsid w:val="00FC6007"/>
    <w:pPr>
      <w:spacing w:line="240" w:lineRule="auto"/>
    </w:pPr>
    <w:rPr>
      <w:sz w:val="20"/>
      <w:szCs w:val="20"/>
    </w:rPr>
  </w:style>
  <w:style w:type="character" w:customStyle="1" w:styleId="TekstopmerkingChar">
    <w:name w:val="Tekst opmerking Char"/>
    <w:basedOn w:val="Standaardalinea-lettertype"/>
    <w:link w:val="Tekstopmerking"/>
    <w:uiPriority w:val="99"/>
    <w:rsid w:val="00FC6007"/>
    <w:rPr>
      <w:sz w:val="20"/>
      <w:szCs w:val="20"/>
    </w:rPr>
  </w:style>
  <w:style w:type="paragraph" w:styleId="Onderwerpvanopmerking">
    <w:name w:val="annotation subject"/>
    <w:basedOn w:val="Tekstopmerking"/>
    <w:next w:val="Tekstopmerking"/>
    <w:link w:val="OnderwerpvanopmerkingChar"/>
    <w:uiPriority w:val="99"/>
    <w:semiHidden/>
    <w:unhideWhenUsed/>
    <w:rsid w:val="00FC6007"/>
    <w:rPr>
      <w:b/>
      <w:bCs/>
    </w:rPr>
  </w:style>
  <w:style w:type="character" w:customStyle="1" w:styleId="OnderwerpvanopmerkingChar">
    <w:name w:val="Onderwerp van opmerking Char"/>
    <w:basedOn w:val="TekstopmerkingChar"/>
    <w:link w:val="Onderwerpvanopmerking"/>
    <w:uiPriority w:val="99"/>
    <w:semiHidden/>
    <w:rsid w:val="00FC6007"/>
    <w:rPr>
      <w:b/>
      <w:bCs/>
      <w:sz w:val="20"/>
      <w:szCs w:val="20"/>
    </w:rPr>
  </w:style>
  <w:style w:type="character" w:styleId="Hyperlink">
    <w:name w:val="Hyperlink"/>
    <w:basedOn w:val="Standaardalinea-lettertype"/>
    <w:uiPriority w:val="99"/>
    <w:unhideWhenUsed/>
    <w:rsid w:val="00FC6007"/>
    <w:rPr>
      <w:color w:val="0563C1" w:themeColor="hyperlink"/>
      <w:u w:val="single"/>
    </w:rPr>
  </w:style>
  <w:style w:type="character" w:styleId="Onopgelostemelding">
    <w:name w:val="Unresolved Mention"/>
    <w:basedOn w:val="Standaardalinea-lettertype"/>
    <w:uiPriority w:val="99"/>
    <w:semiHidden/>
    <w:unhideWhenUsed/>
    <w:rsid w:val="00FC6007"/>
    <w:rPr>
      <w:color w:val="605E5C"/>
      <w:shd w:val="clear" w:color="auto" w:fill="E1DFDD"/>
    </w:rPr>
  </w:style>
  <w:style w:type="paragraph" w:styleId="Voetnoottekst">
    <w:name w:val="footnote text"/>
    <w:basedOn w:val="Standaard"/>
    <w:link w:val="VoetnoottekstChar"/>
    <w:uiPriority w:val="99"/>
    <w:semiHidden/>
    <w:unhideWhenUsed/>
    <w:rsid w:val="005C371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3718"/>
    <w:rPr>
      <w:sz w:val="20"/>
      <w:szCs w:val="20"/>
    </w:rPr>
  </w:style>
  <w:style w:type="character" w:styleId="Voetnootmarkering">
    <w:name w:val="footnote reference"/>
    <w:basedOn w:val="Standaardalinea-lettertype"/>
    <w:uiPriority w:val="99"/>
    <w:semiHidden/>
    <w:unhideWhenUsed/>
    <w:rsid w:val="005C3718"/>
    <w:rPr>
      <w:vertAlign w:val="superscript"/>
    </w:rPr>
  </w:style>
  <w:style w:type="paragraph" w:styleId="Revisie">
    <w:name w:val="Revision"/>
    <w:hidden/>
    <w:uiPriority w:val="99"/>
    <w:semiHidden/>
    <w:rsid w:val="005C37F4"/>
    <w:pPr>
      <w:spacing w:after="0" w:line="240" w:lineRule="auto"/>
    </w:pPr>
  </w:style>
  <w:style w:type="character" w:styleId="GevolgdeHyperlink">
    <w:name w:val="FollowedHyperlink"/>
    <w:basedOn w:val="Standaardalinea-lettertype"/>
    <w:uiPriority w:val="99"/>
    <w:semiHidden/>
    <w:unhideWhenUsed/>
    <w:rsid w:val="00B34A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alarchief.nl/archiveren/kennisbank/modeleisen-vernietig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uitbetrouwbarebron.rijks.app/"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C4D57-1BEF-4CDA-8648-88B1317B7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2513</TotalTime>
  <Pages>8</Pages>
  <Words>3277</Words>
  <Characters>18029</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 Jasper</dc:creator>
  <cp:keywords/>
  <dc:description/>
  <cp:lastModifiedBy>Slob, Jasper</cp:lastModifiedBy>
  <cp:revision>129</cp:revision>
  <dcterms:created xsi:type="dcterms:W3CDTF">2025-12-19T13:12:00Z</dcterms:created>
  <dcterms:modified xsi:type="dcterms:W3CDTF">2026-09-10T12:48:00Z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66244568</vt:lpwstr>
  </property>
</Properties>
</file>