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C452E" w14:textId="4E3C3D06" w:rsidR="00C74249" w:rsidRPr="003C5F56" w:rsidRDefault="006D33EC" w:rsidP="003C5F56">
      <w:pPr>
        <w:pStyle w:val="Titel"/>
      </w:pPr>
      <w:r>
        <w:t>Waarde</w:t>
      </w:r>
      <w:r w:rsidR="003C5F56" w:rsidRPr="003C5F56">
        <w:t xml:space="preserve"> van digitaal vernietigen</w:t>
      </w:r>
    </w:p>
    <w:p w14:paraId="718DE6DB" w14:textId="77777777" w:rsidR="00B343EF" w:rsidRDefault="00545D12" w:rsidP="003C5F56">
      <w:pPr>
        <w:pStyle w:val="Kop1"/>
        <w:rPr>
          <w:rFonts w:asciiTheme="minorHAnsi" w:eastAsiaTheme="minorHAnsi" w:hAnsiTheme="minorHAnsi" w:cstheme="minorBidi"/>
          <w:color w:val="auto"/>
          <w:sz w:val="22"/>
          <w:szCs w:val="22"/>
        </w:rPr>
      </w:pPr>
      <w:r>
        <w:t xml:space="preserve">Handreiking Digitaal vernietigen </w:t>
      </w:r>
    </w:p>
    <w:p w14:paraId="42706EB7" w14:textId="47ED316C" w:rsidR="003C5F56" w:rsidRDefault="003C5F56" w:rsidP="003C5F56">
      <w:pPr>
        <w:pStyle w:val="Kop1"/>
      </w:pPr>
      <w:r>
        <w:t>Waarom is digitaal vernietigen belangrijk?</w:t>
      </w:r>
    </w:p>
    <w:p w14:paraId="4046E49F" w14:textId="3E905893" w:rsidR="00F85D19" w:rsidRDefault="00210897" w:rsidP="003C5F56">
      <w:r>
        <w:t xml:space="preserve">Om overheidsinformatie duurzaam toegankelijk te maken moet het vindbaar, beschikbaar, leesbaar, </w:t>
      </w:r>
      <w:proofErr w:type="spellStart"/>
      <w:r>
        <w:t>interpreteerbaar</w:t>
      </w:r>
      <w:proofErr w:type="spellEnd"/>
      <w:r>
        <w:t xml:space="preserve">, betrouwbaar en toekomstbestendig zijn. </w:t>
      </w:r>
      <w:r w:rsidR="008A4297">
        <w:t xml:space="preserve">Een belangrijk DUTO-proces bij het realiseren hiervan is Vernietigen. Een zeer groot deel van overheidsinformatie </w:t>
      </w:r>
      <w:r w:rsidR="0067259B">
        <w:t>behoort tot categorieën informatie met een eindige bewaartermijn. Dat</w:t>
      </w:r>
      <w:r w:rsidR="007A7DA2">
        <w:t xml:space="preserve"> betekent</w:t>
      </w:r>
      <w:r w:rsidR="0067259B">
        <w:t xml:space="preserve"> dat het</w:t>
      </w:r>
      <w:r w:rsidR="00DF35AA">
        <w:t xml:space="preserve"> nodig</w:t>
      </w:r>
      <w:r w:rsidR="0067259B">
        <w:t xml:space="preserve"> is om procedures en functies in te richten</w:t>
      </w:r>
      <w:r w:rsidR="007A7DA2">
        <w:t>, die</w:t>
      </w:r>
      <w:r w:rsidR="00F85D19">
        <w:t xml:space="preserve"> er voor zorgen dat overheidsinformatie</w:t>
      </w:r>
      <w:r w:rsidR="0067259B">
        <w:t xml:space="preserve"> </w:t>
      </w:r>
      <w:r w:rsidR="00F85D19">
        <w:t>na vernietiging:</w:t>
      </w:r>
    </w:p>
    <w:p w14:paraId="51B7E1B2" w14:textId="77777777" w:rsidR="00F85D19" w:rsidRDefault="00210897" w:rsidP="00F85D19">
      <w:pPr>
        <w:pStyle w:val="Lijstalinea"/>
        <w:numPr>
          <w:ilvl w:val="0"/>
          <w:numId w:val="2"/>
        </w:numPr>
      </w:pPr>
      <w:r>
        <w:t>onvindbaar</w:t>
      </w:r>
      <w:r w:rsidR="00F85D19">
        <w:t xml:space="preserve"> is</w:t>
      </w:r>
      <w:r>
        <w:t xml:space="preserve">, </w:t>
      </w:r>
    </w:p>
    <w:p w14:paraId="514B3692" w14:textId="77777777" w:rsidR="00F85D19" w:rsidRDefault="00210897" w:rsidP="00F85D19">
      <w:pPr>
        <w:pStyle w:val="Lijstalinea"/>
        <w:numPr>
          <w:ilvl w:val="0"/>
          <w:numId w:val="2"/>
        </w:numPr>
      </w:pPr>
      <w:r>
        <w:t>niet beschikbaar</w:t>
      </w:r>
      <w:r w:rsidR="00F85D19">
        <w:t xml:space="preserve"> is</w:t>
      </w:r>
      <w:r>
        <w:t xml:space="preserve">, </w:t>
      </w:r>
    </w:p>
    <w:p w14:paraId="722EFD0E" w14:textId="77777777" w:rsidR="00F85D19" w:rsidRDefault="00210897" w:rsidP="00F85D19">
      <w:pPr>
        <w:pStyle w:val="Lijstalinea"/>
        <w:numPr>
          <w:ilvl w:val="0"/>
          <w:numId w:val="2"/>
        </w:numPr>
      </w:pPr>
      <w:r>
        <w:t>onleesbaar</w:t>
      </w:r>
      <w:r w:rsidR="00F85D19">
        <w:t xml:space="preserve"> is,</w:t>
      </w:r>
    </w:p>
    <w:p w14:paraId="44717877" w14:textId="20F108D5" w:rsidR="00F85D19" w:rsidRDefault="00210897" w:rsidP="00F85D19">
      <w:pPr>
        <w:pStyle w:val="Lijstalinea"/>
        <w:numPr>
          <w:ilvl w:val="0"/>
          <w:numId w:val="2"/>
        </w:numPr>
      </w:pPr>
      <w:r>
        <w:t xml:space="preserve">en niet meer te interpreteren is. </w:t>
      </w:r>
    </w:p>
    <w:p w14:paraId="0BC1C03A" w14:textId="4924ADEF" w:rsidR="0017368D" w:rsidRDefault="00210897" w:rsidP="00F85D19">
      <w:r>
        <w:t xml:space="preserve">Het </w:t>
      </w:r>
      <w:r w:rsidR="006B4472">
        <w:t>DUTO-proces vernietigen draagt bij aan het creëren van waarde voor de organisatie</w:t>
      </w:r>
      <w:r>
        <w:t xml:space="preserve">. </w:t>
      </w:r>
      <w:r w:rsidR="00F85D19">
        <w:t xml:space="preserve">Om dit te illustreren </w:t>
      </w:r>
      <w:r w:rsidR="006B4472">
        <w:t xml:space="preserve">maken we gebruik van de </w:t>
      </w:r>
      <w:r w:rsidR="00933091">
        <w:t>waarde driehoek</w:t>
      </w:r>
      <w:r>
        <w:t xml:space="preserve"> </w:t>
      </w:r>
      <w:r w:rsidR="00F85D19">
        <w:t>perspectieven op publieke waarde</w:t>
      </w:r>
      <w:r w:rsidR="006B4472">
        <w:t xml:space="preserve"> uit</w:t>
      </w:r>
      <w:r w:rsidR="00F85D19">
        <w:t xml:space="preserve"> het DUTO-raamwerk</w:t>
      </w:r>
    </w:p>
    <w:p w14:paraId="718AA23F" w14:textId="2179A53F" w:rsidR="00610602" w:rsidRDefault="00610602" w:rsidP="003C5F56">
      <w:r>
        <w:rPr>
          <w:noProof/>
        </w:rPr>
        <w:drawing>
          <wp:inline distT="0" distB="0" distL="0" distR="0" wp14:anchorId="52C529BE" wp14:editId="1BDADEDD">
            <wp:extent cx="5760720" cy="4076700"/>
            <wp:effectExtent l="0" t="0" r="0" b="0"/>
            <wp:docPr id="1159817341" name="Afbeelding 1" descr="Afbeelding met tekst, schermopname,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17341" name="Afbeelding 1" descr="Afbeelding met tekst, schermopname, diagram, Lettertype&#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5760720" cy="4076700"/>
                    </a:xfrm>
                    <a:prstGeom prst="rect">
                      <a:avLst/>
                    </a:prstGeom>
                  </pic:spPr>
                </pic:pic>
              </a:graphicData>
            </a:graphic>
          </wp:inline>
        </w:drawing>
      </w:r>
    </w:p>
    <w:p w14:paraId="741F5C46" w14:textId="75EA017F" w:rsidR="00210897" w:rsidRDefault="00210897" w:rsidP="003C5F56">
      <w:r>
        <w:t>Voor vernietig</w:t>
      </w:r>
      <w:r w:rsidR="00F97509">
        <w:t>en</w:t>
      </w:r>
      <w:r>
        <w:t xml:space="preserve"> </w:t>
      </w:r>
      <w:r w:rsidR="00771193">
        <w:t xml:space="preserve">komt de nadruk meer te liggen op </w:t>
      </w:r>
      <w:r w:rsidR="00D673BC">
        <w:t xml:space="preserve">de perspectieven </w:t>
      </w:r>
      <w:r w:rsidR="00771193">
        <w:t>Legitimiteit en Organisatie, in het bijzonder</w:t>
      </w:r>
      <w:r>
        <w:t>:</w:t>
      </w:r>
    </w:p>
    <w:p w14:paraId="694A3178" w14:textId="77777777" w:rsidR="004E0AD0" w:rsidRDefault="00210897" w:rsidP="00210897">
      <w:pPr>
        <w:pStyle w:val="Lijstalinea"/>
        <w:numPr>
          <w:ilvl w:val="0"/>
          <w:numId w:val="1"/>
        </w:numPr>
      </w:pPr>
      <w:r>
        <w:rPr>
          <w:i/>
          <w:iCs/>
        </w:rPr>
        <w:lastRenderedPageBreak/>
        <w:t>Legitimiteit</w:t>
      </w:r>
      <w:r>
        <w:t xml:space="preserve">. </w:t>
      </w:r>
    </w:p>
    <w:p w14:paraId="154DD6D2" w14:textId="2B8004F0" w:rsidR="00210897" w:rsidRDefault="00210897" w:rsidP="004E0AD0">
      <w:pPr>
        <w:pStyle w:val="Lijstalinea"/>
        <w:numPr>
          <w:ilvl w:val="1"/>
          <w:numId w:val="1"/>
        </w:numPr>
      </w:pPr>
      <w:r>
        <w:t>Vernietigen is nodig om aan wet- en regelgeving te voldoen. Daarbij gaat het niet alleen om de Archiefwet, maar ook zeker om de AVG</w:t>
      </w:r>
      <w:r w:rsidR="004E0AD0">
        <w:t>.</w:t>
      </w:r>
    </w:p>
    <w:p w14:paraId="552944E4" w14:textId="4ECB51B5" w:rsidR="004E0AD0" w:rsidRDefault="004E0AD0" w:rsidP="004E0AD0">
      <w:pPr>
        <w:pStyle w:val="Lijstalinea"/>
        <w:numPr>
          <w:ilvl w:val="1"/>
          <w:numId w:val="1"/>
        </w:numPr>
      </w:pPr>
      <w:r>
        <w:t xml:space="preserve">Door gegevens over burgers en bedrijven te vernietigen kan ook rechtszekerheid worden geboden. </w:t>
      </w:r>
      <w:r w:rsidR="00F97509">
        <w:t>Zoals bijvoorbeeld het r</w:t>
      </w:r>
      <w:r w:rsidR="007D3635">
        <w:t>echt om vergeten te worden</w:t>
      </w:r>
      <w:r w:rsidR="00545D12">
        <w:t>.</w:t>
      </w:r>
    </w:p>
    <w:p w14:paraId="57E5D387" w14:textId="77777777" w:rsidR="004E0AD0" w:rsidRDefault="00CB59A2" w:rsidP="00210897">
      <w:pPr>
        <w:pStyle w:val="Lijstalinea"/>
        <w:numPr>
          <w:ilvl w:val="0"/>
          <w:numId w:val="1"/>
        </w:numPr>
      </w:pPr>
      <w:r>
        <w:rPr>
          <w:i/>
          <w:iCs/>
        </w:rPr>
        <w:t>Organisatie</w:t>
      </w:r>
      <w:r>
        <w:t xml:space="preserve">. </w:t>
      </w:r>
    </w:p>
    <w:p w14:paraId="17E0DC34" w14:textId="09063336" w:rsidR="004E0AD0" w:rsidRDefault="00545D12" w:rsidP="003C5F56">
      <w:pPr>
        <w:pStyle w:val="Lijstalinea"/>
        <w:numPr>
          <w:ilvl w:val="1"/>
          <w:numId w:val="1"/>
        </w:numPr>
      </w:pPr>
      <w:r>
        <w:t>Door overheidsinformatie te vernietigen reduceren we de digitale berg informatie. Hierdoor kan overheidsinformatie eenvoudiger worden gevonden en reduceren we complexiteit in onze applicaties.</w:t>
      </w:r>
    </w:p>
    <w:p w14:paraId="3785A11F" w14:textId="5BB22919" w:rsidR="00117A51" w:rsidRDefault="005909C6" w:rsidP="00117A51">
      <w:pPr>
        <w:pStyle w:val="Lijstalinea"/>
        <w:numPr>
          <w:ilvl w:val="1"/>
          <w:numId w:val="1"/>
        </w:numPr>
      </w:pPr>
      <w:r>
        <w:t>De o</w:t>
      </w:r>
      <w:r w:rsidR="004E0AD0">
        <w:t>verheidsinformatie die is vernietigd</w:t>
      </w:r>
      <w:r w:rsidR="00F97509">
        <w:t>, heeft geen impact meer op uit</w:t>
      </w:r>
      <w:r w:rsidR="004E0AD0">
        <w:t xml:space="preserve">stoot </w:t>
      </w:r>
      <w:r w:rsidR="00F97509">
        <w:t xml:space="preserve">van </w:t>
      </w:r>
      <w:r w:rsidR="004E0AD0">
        <w:t xml:space="preserve">CO2 </w:t>
      </w:r>
      <w:r w:rsidR="00F97509">
        <w:t>door datacentra</w:t>
      </w:r>
      <w:r w:rsidR="004E0AD0">
        <w:t>.</w:t>
      </w:r>
    </w:p>
    <w:p w14:paraId="4DA8639F" w14:textId="4ED8360B" w:rsidR="00545D12" w:rsidRDefault="00545D12" w:rsidP="00117A51">
      <w:pPr>
        <w:pStyle w:val="Lijstalinea"/>
        <w:numPr>
          <w:ilvl w:val="1"/>
          <w:numId w:val="1"/>
        </w:numPr>
      </w:pPr>
      <w:r>
        <w:t>Vernietigde overheidsinformatie vraagt niet om (betaalde) opslagruimte</w:t>
      </w:r>
    </w:p>
    <w:p w14:paraId="293CC82A" w14:textId="0C66D988" w:rsidR="003C5F56" w:rsidRDefault="003C5F56" w:rsidP="003C5F56">
      <w:pPr>
        <w:pStyle w:val="Kop1"/>
      </w:pPr>
      <w:r>
        <w:t>Voordelen</w:t>
      </w:r>
      <w:r w:rsidR="001E4032">
        <w:t>/Kansen</w:t>
      </w:r>
      <w:r>
        <w:t xml:space="preserve"> en risico’s</w:t>
      </w:r>
    </w:p>
    <w:p w14:paraId="7B44D28E" w14:textId="77777777" w:rsidR="00C17252" w:rsidRDefault="006A2C5D" w:rsidP="00C17252">
      <w:r>
        <w:t xml:space="preserve">Om collega’s binnen jouw organisatie te overtuigen van het belang van digitaal vernietigen schetsen we nu een aantal risico’s en kansen. Deze kun je gebruiken als argumenten om digitaal vernietigen op de kaart te zetten binnen jouw organisatie. </w:t>
      </w:r>
      <w:r w:rsidR="00675DA1">
        <w:t>De kansen en risico’s zijn gestructureerd rond de perspectieven van legitimiteit en organisatie. Kies vooral de argumenten die het beste aanslaan binnen jouw organisatie en gebruik de risico’s en kansen die het grootste mogelijke effect hebben binnen jouw organisatie.</w:t>
      </w:r>
      <w:bookmarkStart w:id="0" w:name="_Hlk224030287"/>
    </w:p>
    <w:p w14:paraId="4105C1CE" w14:textId="16D4C2E0" w:rsidR="003C5F56" w:rsidRPr="00C17252" w:rsidRDefault="00AE4503" w:rsidP="00C17252">
      <w:pPr>
        <w:pStyle w:val="Kop3"/>
        <w:rPr>
          <w:rFonts w:asciiTheme="majorHAnsi" w:hAnsiTheme="majorHAnsi" w:cstheme="majorHAnsi"/>
        </w:rPr>
      </w:pPr>
      <w:r w:rsidRPr="00C17252">
        <w:rPr>
          <w:rFonts w:asciiTheme="majorHAnsi" w:hAnsiTheme="majorHAnsi" w:cstheme="majorHAnsi"/>
        </w:rPr>
        <w:t>Perspectief legitimiteit</w:t>
      </w:r>
    </w:p>
    <w:p w14:paraId="26C8B8CF" w14:textId="25F861D0" w:rsidR="004F5B14" w:rsidRPr="004F5B14" w:rsidRDefault="004F5B14" w:rsidP="00933091">
      <w:r w:rsidRPr="004F5B14">
        <w:t>Het rechtmatig handelen door de overheid draagt bij aan het vertrouwen dat burgers kunnen stellen in dezelfde overheid. De maatschappij moet er op kunnen vertrouwen dat de overheid zich houdt aan zijn eigen wet- en regelgeving. Daartoe behoort ook het vernietigen van overheidsinformatie wanneer daartoe een wettelijk verplichting geldt.</w:t>
      </w:r>
      <w:r w:rsidR="006E3B06">
        <w:t xml:space="preserve"> Dat draag niet alleen bij aan compliance met de Archiefwet maar ook met andere wetgeving.</w:t>
      </w:r>
    </w:p>
    <w:bookmarkEnd w:id="0"/>
    <w:p w14:paraId="1852DD92" w14:textId="77777777" w:rsidR="00117A51" w:rsidRPr="00933091" w:rsidRDefault="00117A51" w:rsidP="00117A51">
      <w:pPr>
        <w:pStyle w:val="Kop3"/>
        <w:rPr>
          <w:rFonts w:asciiTheme="majorHAnsi" w:hAnsiTheme="majorHAnsi" w:cstheme="majorHAnsi"/>
        </w:rPr>
      </w:pPr>
      <w:r w:rsidRPr="00933091">
        <w:rPr>
          <w:rFonts w:asciiTheme="majorHAnsi" w:hAnsiTheme="majorHAnsi" w:cstheme="majorHAnsi"/>
        </w:rPr>
        <w:t>Wet open overheid</w:t>
      </w:r>
    </w:p>
    <w:p w14:paraId="00F5DCF4" w14:textId="6D08F172" w:rsidR="00117A51" w:rsidRDefault="00117A51" w:rsidP="00117A51">
      <w:r w:rsidRPr="00117A51">
        <w:t xml:space="preserve">Op overheidsinformatie die niet is overgebracht, is de Wet open overheid (Woo) van toepassing. Informatie die op grond van een vastgestelde selectielijst is vernietigd, kan op grond van de Woo niet opgevraagd of actief openbaar worden gemaakt. Het tegenovergestelde geldt ook: </w:t>
      </w:r>
      <w:r>
        <w:t>overheids</w:t>
      </w:r>
      <w:r w:rsidRPr="00117A51">
        <w:t>informatie die op grond van de Archiefwet zou moeten zijn vernietigd of overgebracht, maar desondanks nog bij de overheidsorganisatie berust, moet bij een Woo-verzoek gewoon (al dan niet gelakt) openbaar worden gemaakt aan de indiener. Dat kan in sommige gevallen leiden tot financiële</w:t>
      </w:r>
      <w:r w:rsidR="00CE7A9F">
        <w:t>-</w:t>
      </w:r>
      <w:r w:rsidRPr="00117A51">
        <w:t xml:space="preserve"> en imagoschade. Wanneer je kunt aantonen dat bepaalde informatie rechtmatig is vernietigd, dan valt dit niet onder de plicht tot openbaarmaking. </w:t>
      </w:r>
    </w:p>
    <w:p w14:paraId="1FDC7E70" w14:textId="19C6F6C7" w:rsidR="003C5F56" w:rsidRPr="00933091" w:rsidRDefault="003C5F56" w:rsidP="00117A51">
      <w:pPr>
        <w:pStyle w:val="Kop2"/>
        <w:rPr>
          <w:rFonts w:cstheme="majorHAnsi"/>
          <w:sz w:val="28"/>
          <w:szCs w:val="28"/>
        </w:rPr>
      </w:pPr>
      <w:r w:rsidRPr="00933091">
        <w:rPr>
          <w:rFonts w:cstheme="majorHAnsi"/>
          <w:sz w:val="28"/>
          <w:szCs w:val="28"/>
        </w:rPr>
        <w:t>Mogelijke risico’s</w:t>
      </w:r>
    </w:p>
    <w:p w14:paraId="452F0ED9" w14:textId="6B7C84B9" w:rsidR="0086308B" w:rsidRPr="0086308B" w:rsidRDefault="0086308B" w:rsidP="00933091">
      <w:r>
        <w:t>Nb.: dit is geen uitputtende lijst</w:t>
      </w:r>
    </w:p>
    <w:tbl>
      <w:tblPr>
        <w:tblStyle w:val="Tabelraster"/>
        <w:tblW w:w="0" w:type="auto"/>
        <w:tblLook w:val="04A0" w:firstRow="1" w:lastRow="0" w:firstColumn="1" w:lastColumn="0" w:noHBand="0" w:noVBand="1"/>
      </w:tblPr>
      <w:tblGrid>
        <w:gridCol w:w="3020"/>
        <w:gridCol w:w="3021"/>
        <w:gridCol w:w="3021"/>
      </w:tblGrid>
      <w:tr w:rsidR="009D0BB4" w14:paraId="57E43071" w14:textId="77777777" w:rsidTr="00DC7F0B">
        <w:tc>
          <w:tcPr>
            <w:tcW w:w="3020" w:type="dxa"/>
          </w:tcPr>
          <w:p w14:paraId="314A8E2C" w14:textId="7F9039AE" w:rsidR="009D0BB4" w:rsidRPr="00933091" w:rsidRDefault="009D0BB4" w:rsidP="00DC7F0B">
            <w:pPr>
              <w:rPr>
                <w:b/>
                <w:bCs/>
              </w:rPr>
            </w:pPr>
            <w:bookmarkStart w:id="1" w:name="_Hlk223963493"/>
            <w:r w:rsidRPr="00933091">
              <w:rPr>
                <w:b/>
                <w:bCs/>
              </w:rPr>
              <w:t>Bron risico</w:t>
            </w:r>
          </w:p>
        </w:tc>
        <w:tc>
          <w:tcPr>
            <w:tcW w:w="3021" w:type="dxa"/>
          </w:tcPr>
          <w:p w14:paraId="143CFA30" w14:textId="430CA76E" w:rsidR="009D0BB4" w:rsidRPr="00933091" w:rsidRDefault="009D0BB4" w:rsidP="00DC7F0B">
            <w:pPr>
              <w:rPr>
                <w:b/>
                <w:bCs/>
              </w:rPr>
            </w:pPr>
            <w:r w:rsidRPr="00933091">
              <w:rPr>
                <w:b/>
                <w:bCs/>
              </w:rPr>
              <w:t>Gebeurtenis</w:t>
            </w:r>
          </w:p>
        </w:tc>
        <w:tc>
          <w:tcPr>
            <w:tcW w:w="3021" w:type="dxa"/>
          </w:tcPr>
          <w:p w14:paraId="0256D2DE" w14:textId="62C6F97F" w:rsidR="009D0BB4" w:rsidRPr="00933091" w:rsidRDefault="009D0BB4" w:rsidP="00DC7F0B">
            <w:pPr>
              <w:rPr>
                <w:b/>
                <w:bCs/>
              </w:rPr>
            </w:pPr>
            <w:r w:rsidRPr="00933091">
              <w:rPr>
                <w:b/>
                <w:bCs/>
              </w:rPr>
              <w:t>gevolg</w:t>
            </w:r>
          </w:p>
        </w:tc>
      </w:tr>
      <w:tr w:rsidR="00DC7F0B" w14:paraId="6417ACF7" w14:textId="77777777" w:rsidTr="00DC7F0B">
        <w:tc>
          <w:tcPr>
            <w:tcW w:w="3020" w:type="dxa"/>
            <w:vMerge w:val="restart"/>
          </w:tcPr>
          <w:p w14:paraId="509F3973" w14:textId="215C06ED" w:rsidR="00DC7F0B" w:rsidRDefault="00DC7F0B" w:rsidP="00DC7F0B">
            <w:r>
              <w:t>Indien overheidsinformatie niet wordt vernietigd,</w:t>
            </w:r>
            <w:r w:rsidR="00B20461">
              <w:t>…</w:t>
            </w:r>
          </w:p>
        </w:tc>
        <w:tc>
          <w:tcPr>
            <w:tcW w:w="3021" w:type="dxa"/>
          </w:tcPr>
          <w:p w14:paraId="076BD58F" w14:textId="5065DE51" w:rsidR="00DC7F0B" w:rsidRDefault="00DC7F0B" w:rsidP="00DC7F0B">
            <w:r>
              <w:t>…</w:t>
            </w:r>
            <w:r w:rsidR="004B050F">
              <w:t>wordt het door de toenemende omvang van informatie moeilijker verzoeken op tijd te beantwoorden,</w:t>
            </w:r>
            <w:r w:rsidR="00B20461">
              <w:t>…</w:t>
            </w:r>
          </w:p>
        </w:tc>
        <w:tc>
          <w:tcPr>
            <w:tcW w:w="3021" w:type="dxa"/>
          </w:tcPr>
          <w:p w14:paraId="4EEC8E30" w14:textId="7B84375E" w:rsidR="00DC7F0B" w:rsidRDefault="00A95F36" w:rsidP="00DC7F0B">
            <w:r>
              <w:t>…het vertrouwen van de burger geschaad wordt</w:t>
            </w:r>
          </w:p>
        </w:tc>
      </w:tr>
      <w:tr w:rsidR="00DC7F0B" w14:paraId="57E8A818" w14:textId="77777777" w:rsidTr="00DC7F0B">
        <w:tc>
          <w:tcPr>
            <w:tcW w:w="3020" w:type="dxa"/>
            <w:vMerge/>
          </w:tcPr>
          <w:p w14:paraId="7B535E49" w14:textId="77777777" w:rsidR="00DC7F0B" w:rsidRDefault="00DC7F0B" w:rsidP="00DC7F0B"/>
        </w:tc>
        <w:tc>
          <w:tcPr>
            <w:tcW w:w="3021" w:type="dxa"/>
          </w:tcPr>
          <w:p w14:paraId="48551F90" w14:textId="3941F14E" w:rsidR="00DC7F0B" w:rsidRDefault="004B050F" w:rsidP="00DC7F0B">
            <w:r>
              <w:t xml:space="preserve">…wordt het waarschijnlijker </w:t>
            </w:r>
            <w:r w:rsidR="00A95F36">
              <w:t xml:space="preserve">dat </w:t>
            </w:r>
            <w:r w:rsidR="00A95F36" w:rsidRPr="00A95F36">
              <w:t xml:space="preserve">informatie die vernietigd had moeten zijn openbaar gemaakt moet worden </w:t>
            </w:r>
            <w:r w:rsidR="00A95F36">
              <w:t>en dat daarmee zichtbaar is dat informatie</w:t>
            </w:r>
            <w:r w:rsidR="00A55AEF">
              <w:t xml:space="preserve"> onrechtmatig </w:t>
            </w:r>
            <w:r w:rsidR="00A95F36">
              <w:t xml:space="preserve"> bewaard wordt,</w:t>
            </w:r>
            <w:r w:rsidR="00B20461">
              <w:t>…</w:t>
            </w:r>
          </w:p>
        </w:tc>
        <w:tc>
          <w:tcPr>
            <w:tcW w:w="3021" w:type="dxa"/>
          </w:tcPr>
          <w:p w14:paraId="74D1FD78" w14:textId="2CB2B41A" w:rsidR="00DC7F0B" w:rsidRDefault="00A95F36" w:rsidP="00DC7F0B">
            <w:r>
              <w:t>…</w:t>
            </w:r>
            <w:r w:rsidRPr="00A95F36">
              <w:t>waardoor reputatie van een organisatie(onderdeel) schade oploop</w:t>
            </w:r>
            <w:r w:rsidR="00BF09F6">
              <w:t>t,</w:t>
            </w:r>
          </w:p>
          <w:p w14:paraId="04A8B9B3" w14:textId="2D4FFB14" w:rsidR="00BF09F6" w:rsidRDefault="00BF09F6" w:rsidP="00DC7F0B">
            <w:r w:rsidRPr="00BF09F6">
              <w:t xml:space="preserve">…toezichthouders </w:t>
            </w:r>
            <w:r>
              <w:t>sancties opleggen</w:t>
            </w:r>
          </w:p>
        </w:tc>
      </w:tr>
      <w:bookmarkEnd w:id="1"/>
    </w:tbl>
    <w:p w14:paraId="5591C5AC" w14:textId="05711A67" w:rsidR="00DC7F0B" w:rsidRPr="00DC7F0B" w:rsidRDefault="00DC7F0B" w:rsidP="00933091"/>
    <w:p w14:paraId="21BA65CE" w14:textId="77777777" w:rsidR="007954D8" w:rsidRDefault="007954D8" w:rsidP="003C5F56"/>
    <w:p w14:paraId="70378CD0" w14:textId="77777777" w:rsidR="007954D8" w:rsidRPr="00933091" w:rsidRDefault="007954D8" w:rsidP="007954D8">
      <w:pPr>
        <w:pStyle w:val="Kop3"/>
        <w:rPr>
          <w:rFonts w:asciiTheme="majorHAnsi" w:hAnsiTheme="majorHAnsi" w:cstheme="majorHAnsi"/>
        </w:rPr>
      </w:pPr>
      <w:r w:rsidRPr="00933091">
        <w:rPr>
          <w:rFonts w:asciiTheme="majorHAnsi" w:hAnsiTheme="majorHAnsi" w:cstheme="majorHAnsi"/>
        </w:rPr>
        <w:t>Algemene verordening gegevensbescherming (privacy)</w:t>
      </w:r>
    </w:p>
    <w:p w14:paraId="1E2207FE" w14:textId="221A4261" w:rsidR="007954D8" w:rsidRDefault="007954D8" w:rsidP="007954D8">
      <w:r w:rsidRPr="007954D8">
        <w:t>De Algemene verordening gegevensbescherming (AVG) stelt verplichtingen aan (</w:t>
      </w:r>
      <w:proofErr w:type="spellStart"/>
      <w:r w:rsidRPr="007954D8">
        <w:t>overheids</w:t>
      </w:r>
      <w:proofErr w:type="spellEnd"/>
      <w:r w:rsidRPr="007954D8">
        <w:t xml:space="preserve">)organisaties bij het verwerken van persoonsgegevens. Het vernietigen van informatie is één van de verplichtingen om te voorkomen dat persoonsgegevens onrechtmatig worden gebruikt. Het uitgangspunt daarbij is dat een organisatie persoonsgegevens vernietigt wanneer deze niet meer nodig zijn voor het doel waarvoor ze zijn verzameld of worden gebruikt. </w:t>
      </w:r>
      <w:r w:rsidR="000975B0">
        <w:t xml:space="preserve">De Archiefwet biedt daarbij de grondslag voor de bewaartermijnen. </w:t>
      </w:r>
      <w:r w:rsidRPr="007954D8">
        <w:t>Het is mogelijk bepaalde persoonsgegevens uit te zonderen van vernietiging. Bijvoorbeeld voor historische, statistische of wetenschappelijke doeleinden. Het niet naleven van de AVG kan leiden tot een boete.</w:t>
      </w:r>
    </w:p>
    <w:p w14:paraId="49A4E09D" w14:textId="1604B52D" w:rsidR="00B20461" w:rsidRPr="00933091" w:rsidRDefault="00B20461" w:rsidP="00B20461">
      <w:pPr>
        <w:pStyle w:val="Kop2"/>
        <w:rPr>
          <w:rFonts w:cstheme="majorHAnsi"/>
          <w:sz w:val="28"/>
          <w:szCs w:val="28"/>
        </w:rPr>
      </w:pPr>
      <w:r w:rsidRPr="00933091">
        <w:rPr>
          <w:rFonts w:cstheme="majorHAnsi"/>
          <w:sz w:val="28"/>
          <w:szCs w:val="28"/>
        </w:rPr>
        <w:t>Mogelijke risico’s</w:t>
      </w:r>
    </w:p>
    <w:p w14:paraId="2F5018ED" w14:textId="0C723472" w:rsidR="0086308B" w:rsidRPr="0086308B" w:rsidRDefault="0086308B" w:rsidP="0086308B">
      <w:bookmarkStart w:id="2" w:name="_Hlk224036526"/>
      <w:r>
        <w:t xml:space="preserve">Nb.: dit is geen </w:t>
      </w:r>
      <w:r w:rsidRPr="00933091">
        <w:rPr>
          <w:rFonts w:asciiTheme="majorHAnsi" w:hAnsiTheme="majorHAnsi" w:cstheme="majorHAnsi"/>
        </w:rPr>
        <w:t>uitputtende</w:t>
      </w:r>
      <w:r>
        <w:t xml:space="preserve"> lijst.</w:t>
      </w:r>
    </w:p>
    <w:tbl>
      <w:tblPr>
        <w:tblStyle w:val="Tabelraster"/>
        <w:tblW w:w="0" w:type="auto"/>
        <w:tblLook w:val="04A0" w:firstRow="1" w:lastRow="0" w:firstColumn="1" w:lastColumn="0" w:noHBand="0" w:noVBand="1"/>
      </w:tblPr>
      <w:tblGrid>
        <w:gridCol w:w="3020"/>
        <w:gridCol w:w="3021"/>
        <w:gridCol w:w="3021"/>
      </w:tblGrid>
      <w:tr w:rsidR="00DD0C80" w:rsidRPr="00DD0C80" w14:paraId="6094B56C" w14:textId="77777777" w:rsidTr="00D17C29">
        <w:tc>
          <w:tcPr>
            <w:tcW w:w="3020" w:type="dxa"/>
          </w:tcPr>
          <w:p w14:paraId="57E6D2D1" w14:textId="77777777" w:rsidR="00DD0C80" w:rsidRPr="00DD0C80" w:rsidRDefault="00DD0C80" w:rsidP="00DD0C80">
            <w:pPr>
              <w:spacing w:after="160" w:line="259" w:lineRule="auto"/>
              <w:rPr>
                <w:b/>
                <w:bCs/>
              </w:rPr>
            </w:pPr>
            <w:bookmarkStart w:id="3" w:name="_Hlk224028754"/>
            <w:bookmarkEnd w:id="2"/>
            <w:r w:rsidRPr="00DD0C80">
              <w:rPr>
                <w:b/>
                <w:bCs/>
              </w:rPr>
              <w:t>Bron risico</w:t>
            </w:r>
          </w:p>
        </w:tc>
        <w:tc>
          <w:tcPr>
            <w:tcW w:w="3021" w:type="dxa"/>
          </w:tcPr>
          <w:p w14:paraId="4D327A1C" w14:textId="77777777" w:rsidR="00DD0C80" w:rsidRPr="00DD0C80" w:rsidRDefault="00DD0C80" w:rsidP="00DD0C80">
            <w:pPr>
              <w:spacing w:after="160" w:line="259" w:lineRule="auto"/>
              <w:rPr>
                <w:b/>
                <w:bCs/>
              </w:rPr>
            </w:pPr>
            <w:r w:rsidRPr="00DD0C80">
              <w:rPr>
                <w:b/>
                <w:bCs/>
              </w:rPr>
              <w:t>Gebeurtenis</w:t>
            </w:r>
          </w:p>
        </w:tc>
        <w:tc>
          <w:tcPr>
            <w:tcW w:w="3021" w:type="dxa"/>
          </w:tcPr>
          <w:p w14:paraId="24836A60" w14:textId="77777777" w:rsidR="00DD0C80" w:rsidRPr="00DD0C80" w:rsidRDefault="00DD0C80" w:rsidP="00DD0C80">
            <w:pPr>
              <w:spacing w:after="160" w:line="259" w:lineRule="auto"/>
              <w:rPr>
                <w:b/>
                <w:bCs/>
              </w:rPr>
            </w:pPr>
            <w:r w:rsidRPr="00DD0C80">
              <w:rPr>
                <w:b/>
                <w:bCs/>
              </w:rPr>
              <w:t>gevolg</w:t>
            </w:r>
          </w:p>
        </w:tc>
      </w:tr>
      <w:tr w:rsidR="00DD0C80" w:rsidRPr="00DD0C80" w14:paraId="76F75157" w14:textId="77777777" w:rsidTr="00D17C29">
        <w:tc>
          <w:tcPr>
            <w:tcW w:w="3020" w:type="dxa"/>
            <w:vMerge w:val="restart"/>
          </w:tcPr>
          <w:p w14:paraId="4400D430" w14:textId="50D34AA8" w:rsidR="00DD0C80" w:rsidRPr="00DD0C80" w:rsidRDefault="00DD0C80" w:rsidP="00DD0C80">
            <w:pPr>
              <w:spacing w:after="160" w:line="259" w:lineRule="auto"/>
            </w:pPr>
            <w:r w:rsidRPr="00DD0C80">
              <w:t>Indien overheidsinformatie niet wordt vernietigd,</w:t>
            </w:r>
            <w:r w:rsidR="00B20461">
              <w:t>…</w:t>
            </w:r>
          </w:p>
        </w:tc>
        <w:tc>
          <w:tcPr>
            <w:tcW w:w="3021" w:type="dxa"/>
          </w:tcPr>
          <w:p w14:paraId="6ED91B1D" w14:textId="7BFD3B90" w:rsidR="00DD0C80" w:rsidRPr="00DD0C80" w:rsidRDefault="00616EEC" w:rsidP="00DD0C80">
            <w:pPr>
              <w:spacing w:after="160" w:line="259" w:lineRule="auto"/>
            </w:pPr>
            <w:r>
              <w:t>…is de kans groter dat gevoelige persoonsgegevens zonder doelbinding onrechtmatig bewaard blijven,</w:t>
            </w:r>
            <w:r w:rsidR="00B20461">
              <w:t>…</w:t>
            </w:r>
          </w:p>
        </w:tc>
        <w:tc>
          <w:tcPr>
            <w:tcW w:w="3021" w:type="dxa"/>
          </w:tcPr>
          <w:p w14:paraId="19F21409" w14:textId="71AB80CB" w:rsidR="00DD0C80" w:rsidRPr="00DD0C80" w:rsidRDefault="00616EEC" w:rsidP="00DD0C80">
            <w:pPr>
              <w:spacing w:after="160" w:line="259" w:lineRule="auto"/>
            </w:pPr>
            <w:r>
              <w:t>…met als gevolg dat de toezichthouder sancties oplegt.</w:t>
            </w:r>
          </w:p>
        </w:tc>
      </w:tr>
      <w:tr w:rsidR="00DD0C80" w:rsidRPr="00DD0C80" w14:paraId="32ADA25E" w14:textId="77777777" w:rsidTr="00D17C29">
        <w:tc>
          <w:tcPr>
            <w:tcW w:w="3020" w:type="dxa"/>
            <w:vMerge/>
          </w:tcPr>
          <w:p w14:paraId="08F88007" w14:textId="77777777" w:rsidR="00DD0C80" w:rsidRPr="00DD0C80" w:rsidRDefault="00DD0C80" w:rsidP="00DD0C80">
            <w:pPr>
              <w:spacing w:after="160" w:line="259" w:lineRule="auto"/>
            </w:pPr>
          </w:p>
        </w:tc>
        <w:tc>
          <w:tcPr>
            <w:tcW w:w="3021" w:type="dxa"/>
          </w:tcPr>
          <w:p w14:paraId="4054451D" w14:textId="052EEA80" w:rsidR="00DD0C80" w:rsidRPr="00DD0C80" w:rsidRDefault="009C2CE9" w:rsidP="00DD0C80">
            <w:pPr>
              <w:spacing w:after="160" w:line="259" w:lineRule="auto"/>
            </w:pPr>
            <w:r>
              <w:t xml:space="preserve">…burgers, bedrijven en werknemers </w:t>
            </w:r>
            <w:r w:rsidR="00002CB5">
              <w:t>ten onrechte in aanraking met de overheid komen omdat</w:t>
            </w:r>
            <w:r w:rsidR="00002CB5" w:rsidRPr="00002CB5">
              <w:t xml:space="preserve"> het recht om vergeten te word</w:t>
            </w:r>
            <w:r w:rsidR="00002CB5">
              <w:t>en, is</w:t>
            </w:r>
            <w:r w:rsidR="00002CB5" w:rsidRPr="00002CB5">
              <w:t xml:space="preserve"> geschonden</w:t>
            </w:r>
            <w:r w:rsidR="00002CB5">
              <w:t>,…</w:t>
            </w:r>
          </w:p>
        </w:tc>
        <w:tc>
          <w:tcPr>
            <w:tcW w:w="3021" w:type="dxa"/>
          </w:tcPr>
          <w:p w14:paraId="7BEC48B1" w14:textId="01EEBDC9" w:rsidR="00DD0C80" w:rsidRPr="00DD0C80" w:rsidRDefault="00002CB5" w:rsidP="00DD0C80">
            <w:pPr>
              <w:spacing w:after="160" w:line="259" w:lineRule="auto"/>
            </w:pPr>
            <w:r>
              <w:t>…waardoor het aantal geschillen en juridische procedures toeneemt.</w:t>
            </w:r>
          </w:p>
        </w:tc>
      </w:tr>
      <w:bookmarkEnd w:id="3"/>
    </w:tbl>
    <w:p w14:paraId="790A9FA4" w14:textId="77777777" w:rsidR="00DD0C80" w:rsidRDefault="00DD0C80" w:rsidP="007954D8"/>
    <w:p w14:paraId="77B1FFD7" w14:textId="23C757B4" w:rsidR="00F42290" w:rsidRPr="00933091" w:rsidRDefault="00F42290" w:rsidP="00F42290">
      <w:pPr>
        <w:pStyle w:val="Kop3"/>
        <w:rPr>
          <w:rFonts w:asciiTheme="majorHAnsi" w:hAnsiTheme="majorHAnsi" w:cstheme="majorHAnsi"/>
        </w:rPr>
      </w:pPr>
      <w:r w:rsidRPr="00933091">
        <w:rPr>
          <w:rFonts w:asciiTheme="majorHAnsi" w:hAnsiTheme="majorHAnsi" w:cstheme="majorHAnsi"/>
        </w:rPr>
        <w:t>Informatiebeveiliging</w:t>
      </w:r>
    </w:p>
    <w:p w14:paraId="7790703A" w14:textId="77777777" w:rsidR="00790040" w:rsidRDefault="00790040" w:rsidP="00790040">
      <w:r w:rsidRPr="00790040">
        <w:t xml:space="preserve">Sinds 1 januari 2019 is de </w:t>
      </w:r>
      <w:hyperlink r:id="rId8" w:history="1">
        <w:r w:rsidRPr="00B20461">
          <w:rPr>
            <w:rStyle w:val="Hyperlink"/>
          </w:rPr>
          <w:t>Baseline Informatiebeveiliging Overheid (BIO)</w:t>
        </w:r>
      </w:hyperlink>
      <w:r w:rsidRPr="00790040">
        <w:t xml:space="preserve"> van kracht voor rijk, gemeenten, waterschappen en provincies. De BIO heeft onder andere tot doel om het onbevoegd openbaar maken, wijzigen, verwijderen of vernietigen van informatie die op media is opgeslagen te voorkomen. </w:t>
      </w:r>
      <w:r w:rsidRPr="00790040">
        <w:br/>
        <w:t>Het tijdig en juist vernietigen van informatie die daarvoor in aanmerking komt, verkleint de risico’s ten aanzien van informatiebeveiliging, omdat het dan niet meer in de verkeerde handen kan vallen. Security incidenten, zoals datalekken, kunnen optreden doordat digitaal vernietigen van vertrouwelijke informatie niet (goed) is uitgevoerd.</w:t>
      </w:r>
    </w:p>
    <w:p w14:paraId="11EF4B14" w14:textId="2F5116AE" w:rsidR="00B20461" w:rsidRPr="00933091" w:rsidRDefault="00B20461" w:rsidP="00B20461">
      <w:pPr>
        <w:pStyle w:val="Kop2"/>
        <w:rPr>
          <w:sz w:val="28"/>
          <w:szCs w:val="28"/>
        </w:rPr>
      </w:pPr>
      <w:r w:rsidRPr="00933091">
        <w:rPr>
          <w:sz w:val="28"/>
          <w:szCs w:val="28"/>
        </w:rPr>
        <w:lastRenderedPageBreak/>
        <w:t>Mogelijke risico’s</w:t>
      </w:r>
    </w:p>
    <w:p w14:paraId="6D23D9CE" w14:textId="77777777" w:rsidR="003D3445" w:rsidRPr="003D3445" w:rsidRDefault="003D3445" w:rsidP="003D3445">
      <w:r w:rsidRPr="003D3445">
        <w:t>Nb.: dit is geen uitputtende lijst.</w:t>
      </w:r>
    </w:p>
    <w:tbl>
      <w:tblPr>
        <w:tblStyle w:val="Tabelraster"/>
        <w:tblW w:w="0" w:type="auto"/>
        <w:tblLook w:val="04A0" w:firstRow="1" w:lastRow="0" w:firstColumn="1" w:lastColumn="0" w:noHBand="0" w:noVBand="1"/>
      </w:tblPr>
      <w:tblGrid>
        <w:gridCol w:w="3020"/>
        <w:gridCol w:w="3021"/>
        <w:gridCol w:w="3021"/>
      </w:tblGrid>
      <w:tr w:rsidR="00790040" w:rsidRPr="00790040" w14:paraId="10BCEF97" w14:textId="77777777" w:rsidTr="00881AA2">
        <w:tc>
          <w:tcPr>
            <w:tcW w:w="3020" w:type="dxa"/>
          </w:tcPr>
          <w:p w14:paraId="5FA2A3AC" w14:textId="77777777" w:rsidR="00790040" w:rsidRPr="00790040" w:rsidRDefault="00790040" w:rsidP="00790040">
            <w:pPr>
              <w:rPr>
                <w:b/>
                <w:bCs/>
              </w:rPr>
            </w:pPr>
            <w:bookmarkStart w:id="4" w:name="_Hlk224036143"/>
            <w:r w:rsidRPr="00790040">
              <w:rPr>
                <w:b/>
                <w:bCs/>
              </w:rPr>
              <w:t>Bron risico</w:t>
            </w:r>
          </w:p>
        </w:tc>
        <w:tc>
          <w:tcPr>
            <w:tcW w:w="3021" w:type="dxa"/>
          </w:tcPr>
          <w:p w14:paraId="7D6DF30B" w14:textId="77777777" w:rsidR="00790040" w:rsidRPr="00790040" w:rsidRDefault="00790040" w:rsidP="00790040">
            <w:pPr>
              <w:rPr>
                <w:b/>
                <w:bCs/>
              </w:rPr>
            </w:pPr>
            <w:r w:rsidRPr="00790040">
              <w:rPr>
                <w:b/>
                <w:bCs/>
              </w:rPr>
              <w:t>Gebeurtenis</w:t>
            </w:r>
          </w:p>
        </w:tc>
        <w:tc>
          <w:tcPr>
            <w:tcW w:w="3021" w:type="dxa"/>
          </w:tcPr>
          <w:p w14:paraId="7E11ECF8" w14:textId="77777777" w:rsidR="00790040" w:rsidRPr="00790040" w:rsidRDefault="00790040" w:rsidP="00790040">
            <w:pPr>
              <w:rPr>
                <w:b/>
                <w:bCs/>
              </w:rPr>
            </w:pPr>
            <w:r w:rsidRPr="00790040">
              <w:rPr>
                <w:b/>
                <w:bCs/>
              </w:rPr>
              <w:t>gevolg</w:t>
            </w:r>
          </w:p>
        </w:tc>
      </w:tr>
      <w:tr w:rsidR="004F5B14" w:rsidRPr="00790040" w14:paraId="13E988B5" w14:textId="77777777" w:rsidTr="00881AA2">
        <w:tc>
          <w:tcPr>
            <w:tcW w:w="3020" w:type="dxa"/>
            <w:vMerge w:val="restart"/>
          </w:tcPr>
          <w:p w14:paraId="3B403352" w14:textId="78D70B91" w:rsidR="004F5B14" w:rsidRPr="00790040" w:rsidRDefault="004F5B14" w:rsidP="003A082B">
            <w:r w:rsidRPr="00B20461">
              <w:t>Indien overheidsinformatie niet wordt vernietigd,</w:t>
            </w:r>
            <w:r>
              <w:t>…</w:t>
            </w:r>
          </w:p>
        </w:tc>
        <w:tc>
          <w:tcPr>
            <w:tcW w:w="3021" w:type="dxa"/>
            <w:vMerge w:val="restart"/>
          </w:tcPr>
          <w:p w14:paraId="28FDA4DC" w14:textId="3C6DE95B" w:rsidR="004F5B14" w:rsidRPr="00790040" w:rsidRDefault="004F5B14" w:rsidP="003A082B">
            <w:r>
              <w:t xml:space="preserve">…is de kans groter dat bij een beveiligingsincident grote hoeveelheden vertrouwelijke gegevens uitlekken die onrechtmatig bewaard gebleven zijn,… </w:t>
            </w:r>
          </w:p>
        </w:tc>
        <w:tc>
          <w:tcPr>
            <w:tcW w:w="3021" w:type="dxa"/>
          </w:tcPr>
          <w:p w14:paraId="74F5E7DA" w14:textId="08CF61C2" w:rsidR="004F5B14" w:rsidRDefault="004F5B14" w:rsidP="003A082B">
            <w:r>
              <w:t>…met als gevolg dat reputatie van een organisatie schade oploopt en bestuurders ter verantwoording worden geroepen.</w:t>
            </w:r>
          </w:p>
          <w:p w14:paraId="25AA5E1F" w14:textId="010DEB52" w:rsidR="004F5B14" w:rsidRPr="00790040" w:rsidRDefault="004F5B14" w:rsidP="003A082B"/>
        </w:tc>
      </w:tr>
      <w:tr w:rsidR="004F5B14" w:rsidRPr="00790040" w14:paraId="07EC0BDC" w14:textId="77777777" w:rsidTr="00881AA2">
        <w:tc>
          <w:tcPr>
            <w:tcW w:w="3020" w:type="dxa"/>
            <w:vMerge/>
          </w:tcPr>
          <w:p w14:paraId="05E7A4C0" w14:textId="77777777" w:rsidR="004F5B14" w:rsidRPr="00790040" w:rsidRDefault="004F5B14" w:rsidP="00790040"/>
        </w:tc>
        <w:tc>
          <w:tcPr>
            <w:tcW w:w="3021" w:type="dxa"/>
            <w:vMerge/>
          </w:tcPr>
          <w:p w14:paraId="22A81685" w14:textId="77777777" w:rsidR="004F5B14" w:rsidRPr="00790040" w:rsidRDefault="004F5B14" w:rsidP="00790040"/>
        </w:tc>
        <w:tc>
          <w:tcPr>
            <w:tcW w:w="3021" w:type="dxa"/>
          </w:tcPr>
          <w:p w14:paraId="2574ABB5" w14:textId="75A8D66C" w:rsidR="004F5B14" w:rsidRPr="00790040" w:rsidRDefault="004F5B14" w:rsidP="00790040">
            <w:r w:rsidRPr="004F5B14">
              <w:t>…met als gevolg dat toezichthouders sancties opleggen.</w:t>
            </w:r>
          </w:p>
        </w:tc>
      </w:tr>
      <w:bookmarkEnd w:id="4"/>
    </w:tbl>
    <w:p w14:paraId="7F48B7FD" w14:textId="77777777" w:rsidR="00F42290" w:rsidRDefault="00F42290" w:rsidP="00F42290"/>
    <w:p w14:paraId="1C7D1C7D" w14:textId="77777777" w:rsidR="002866B6" w:rsidRPr="00933091" w:rsidRDefault="002866B6" w:rsidP="00933091">
      <w:pPr>
        <w:pStyle w:val="Kop2"/>
        <w:rPr>
          <w:sz w:val="28"/>
          <w:szCs w:val="28"/>
        </w:rPr>
      </w:pPr>
      <w:r w:rsidRPr="00933091">
        <w:rPr>
          <w:sz w:val="28"/>
          <w:szCs w:val="28"/>
        </w:rPr>
        <w:t>Archiefwet</w:t>
      </w:r>
    </w:p>
    <w:p w14:paraId="06BAAE12" w14:textId="77777777" w:rsidR="002866B6" w:rsidRPr="002866B6" w:rsidRDefault="002866B6" w:rsidP="002866B6">
      <w:r w:rsidRPr="002866B6">
        <w:t>De Archiefwet is van toepassing op alle overheidsorganisaties. De wet stelt eisen aan het beheer en de toegang van overheidsinformatie. Het verplicht alle overheidsorganisaties om hun (digitale) overheidsinformatie, in de vorm van informatieobjecten, waarvan de bewaartermijn is verstreken en die niet van vernietiging is uitgezonderd, te vernietigen. </w:t>
      </w:r>
    </w:p>
    <w:p w14:paraId="42B4A708" w14:textId="77777777" w:rsidR="002866B6" w:rsidRPr="002866B6" w:rsidRDefault="002866B6" w:rsidP="002866B6">
      <w:r w:rsidRPr="002866B6">
        <w:rPr>
          <w:i/>
          <w:iCs/>
        </w:rPr>
        <w:t>Let op: </w:t>
      </w:r>
    </w:p>
    <w:p w14:paraId="2778A41E" w14:textId="77777777" w:rsidR="002866B6" w:rsidRPr="002866B6" w:rsidRDefault="002866B6" w:rsidP="002866B6">
      <w:pPr>
        <w:numPr>
          <w:ilvl w:val="0"/>
          <w:numId w:val="5"/>
        </w:numPr>
      </w:pPr>
      <w:r w:rsidRPr="002866B6">
        <w:rPr>
          <w:i/>
          <w:iCs/>
        </w:rPr>
        <w:t>Het is van belang om bij het vernietigen van digitale overheidsinformatie ook de kopieën te vernietigen.</w:t>
      </w:r>
    </w:p>
    <w:p w14:paraId="5A3CCDF1" w14:textId="77777777" w:rsidR="002866B6" w:rsidRPr="00933091" w:rsidRDefault="002866B6" w:rsidP="002866B6">
      <w:pPr>
        <w:numPr>
          <w:ilvl w:val="0"/>
          <w:numId w:val="5"/>
        </w:numPr>
      </w:pPr>
      <w:r w:rsidRPr="002866B6">
        <w:rPr>
          <w:i/>
          <w:iCs/>
        </w:rPr>
        <w:t>Voor blijvend te bewaren digitale overheidsinformatie geldt dat de Archiefwet impliceert dat bij overbrenging naar een archiefbewaarplaats ook de kopieën bij de archiefvormer worden vernietigd.  </w:t>
      </w:r>
    </w:p>
    <w:p w14:paraId="685AE962" w14:textId="77777777" w:rsidR="00E81AF7" w:rsidRPr="002866B6" w:rsidRDefault="00E81AF7" w:rsidP="00933091">
      <w:pPr>
        <w:ind w:left="360"/>
      </w:pPr>
    </w:p>
    <w:tbl>
      <w:tblPr>
        <w:tblStyle w:val="Tabelraster"/>
        <w:tblW w:w="0" w:type="auto"/>
        <w:tblLook w:val="04A0" w:firstRow="1" w:lastRow="0" w:firstColumn="1" w:lastColumn="0" w:noHBand="0" w:noVBand="1"/>
      </w:tblPr>
      <w:tblGrid>
        <w:gridCol w:w="3020"/>
        <w:gridCol w:w="3021"/>
        <w:gridCol w:w="3021"/>
      </w:tblGrid>
      <w:tr w:rsidR="00F16807" w:rsidRPr="00F16807" w14:paraId="496780D0" w14:textId="77777777" w:rsidTr="001D1751">
        <w:tc>
          <w:tcPr>
            <w:tcW w:w="3020" w:type="dxa"/>
          </w:tcPr>
          <w:p w14:paraId="75AAAF6D" w14:textId="77777777" w:rsidR="00F16807" w:rsidRPr="00F16807" w:rsidRDefault="00F16807" w:rsidP="00F16807">
            <w:pPr>
              <w:spacing w:after="160" w:line="259" w:lineRule="auto"/>
              <w:rPr>
                <w:b/>
                <w:bCs/>
              </w:rPr>
            </w:pPr>
            <w:r w:rsidRPr="00F16807">
              <w:rPr>
                <w:b/>
                <w:bCs/>
              </w:rPr>
              <w:t>Bron risico</w:t>
            </w:r>
          </w:p>
        </w:tc>
        <w:tc>
          <w:tcPr>
            <w:tcW w:w="3021" w:type="dxa"/>
          </w:tcPr>
          <w:p w14:paraId="3018D16C" w14:textId="77777777" w:rsidR="00F16807" w:rsidRPr="00F16807" w:rsidRDefault="00F16807" w:rsidP="00F16807">
            <w:pPr>
              <w:spacing w:after="160" w:line="259" w:lineRule="auto"/>
              <w:rPr>
                <w:b/>
                <w:bCs/>
              </w:rPr>
            </w:pPr>
            <w:r w:rsidRPr="00F16807">
              <w:rPr>
                <w:b/>
                <w:bCs/>
              </w:rPr>
              <w:t>Gebeurtenis</w:t>
            </w:r>
          </w:p>
        </w:tc>
        <w:tc>
          <w:tcPr>
            <w:tcW w:w="3021" w:type="dxa"/>
          </w:tcPr>
          <w:p w14:paraId="4326FA92" w14:textId="77777777" w:rsidR="00F16807" w:rsidRPr="00F16807" w:rsidRDefault="00F16807" w:rsidP="00F16807">
            <w:pPr>
              <w:spacing w:after="160" w:line="259" w:lineRule="auto"/>
              <w:rPr>
                <w:b/>
                <w:bCs/>
              </w:rPr>
            </w:pPr>
            <w:r w:rsidRPr="00F16807">
              <w:rPr>
                <w:b/>
                <w:bCs/>
              </w:rPr>
              <w:t>gevolg</w:t>
            </w:r>
          </w:p>
        </w:tc>
      </w:tr>
      <w:tr w:rsidR="001D1751" w:rsidRPr="001D1751" w14:paraId="01F819BB" w14:textId="77777777" w:rsidTr="001D1751">
        <w:trPr>
          <w:trHeight w:val="1350"/>
        </w:trPr>
        <w:tc>
          <w:tcPr>
            <w:tcW w:w="3020" w:type="dxa"/>
            <w:hideMark/>
          </w:tcPr>
          <w:p w14:paraId="2AB1F4FF"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er geen procedure is voor het vernietigen van overheidsinformatie,</w:t>
            </w:r>
          </w:p>
        </w:tc>
        <w:tc>
          <w:tcPr>
            <w:tcW w:w="3021" w:type="dxa"/>
            <w:hideMark/>
          </w:tcPr>
          <w:p w14:paraId="08109B14"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er niet regulier en gecontroleerd vernietigd wordt zodat achterstanden ontstaan</w:t>
            </w:r>
          </w:p>
        </w:tc>
        <w:tc>
          <w:tcPr>
            <w:tcW w:w="3021" w:type="dxa"/>
            <w:hideMark/>
          </w:tcPr>
          <w:p w14:paraId="001A09D6"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er kosten voor beheer toenemen.</w:t>
            </w:r>
          </w:p>
        </w:tc>
      </w:tr>
      <w:tr w:rsidR="001D1751" w:rsidRPr="001D1751" w14:paraId="2A93D54C" w14:textId="77777777" w:rsidTr="001D1751">
        <w:trPr>
          <w:trHeight w:val="1620"/>
        </w:trPr>
        <w:tc>
          <w:tcPr>
            <w:tcW w:w="3020" w:type="dxa"/>
            <w:hideMark/>
          </w:tcPr>
          <w:p w14:paraId="25FFDD40"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er geen procedure is voor het vernietigen van overheidsinformatie,</w:t>
            </w:r>
          </w:p>
        </w:tc>
        <w:tc>
          <w:tcPr>
            <w:tcW w:w="3021" w:type="dxa"/>
            <w:hideMark/>
          </w:tcPr>
          <w:p w14:paraId="63D79895"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het vernietigingsproces niet uitgevoerd wordt omdat niet duidelijk is wie verantwoordelijk is</w:t>
            </w:r>
          </w:p>
        </w:tc>
        <w:tc>
          <w:tcPr>
            <w:tcW w:w="3021" w:type="dxa"/>
            <w:hideMark/>
          </w:tcPr>
          <w:p w14:paraId="61057CDB"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wet- en regelgeving niet nageleefd wordt. </w:t>
            </w:r>
          </w:p>
        </w:tc>
      </w:tr>
      <w:tr w:rsidR="001D1751" w:rsidRPr="001D1751" w14:paraId="5626BF33" w14:textId="77777777" w:rsidTr="001D1751">
        <w:trPr>
          <w:trHeight w:val="1080"/>
        </w:trPr>
        <w:tc>
          <w:tcPr>
            <w:tcW w:w="3020" w:type="dxa"/>
            <w:hideMark/>
          </w:tcPr>
          <w:p w14:paraId="046A8221"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er geen procedure is voor het vernietigen van overheidsinformatie,</w:t>
            </w:r>
          </w:p>
        </w:tc>
        <w:tc>
          <w:tcPr>
            <w:tcW w:w="3021" w:type="dxa"/>
            <w:hideMark/>
          </w:tcPr>
          <w:p w14:paraId="050EE457"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vernietiging ongecontroleerd wordt uitgevoerd</w:t>
            </w:r>
          </w:p>
        </w:tc>
        <w:tc>
          <w:tcPr>
            <w:tcW w:w="3021" w:type="dxa"/>
            <w:hideMark/>
          </w:tcPr>
          <w:p w14:paraId="275A817F"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informatie wordt vernietigd op basis van onjuiste gronden.</w:t>
            </w:r>
          </w:p>
        </w:tc>
      </w:tr>
      <w:tr w:rsidR="001D1751" w:rsidRPr="001D1751" w14:paraId="6CEF54E7" w14:textId="77777777" w:rsidTr="001D1751">
        <w:trPr>
          <w:trHeight w:val="1620"/>
        </w:trPr>
        <w:tc>
          <w:tcPr>
            <w:tcW w:w="3020" w:type="dxa"/>
            <w:hideMark/>
          </w:tcPr>
          <w:p w14:paraId="2781EE1B"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lastRenderedPageBreak/>
              <w:t>er geen procedure is voor het vernietigen van overheidsinformatie,</w:t>
            </w:r>
          </w:p>
        </w:tc>
        <w:tc>
          <w:tcPr>
            <w:tcW w:w="3021" w:type="dxa"/>
            <w:hideMark/>
          </w:tcPr>
          <w:p w14:paraId="3E984ED6"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vernietiging niet op passende wijze wordt uitgevoerd</w:t>
            </w:r>
          </w:p>
        </w:tc>
        <w:tc>
          <w:tcPr>
            <w:tcW w:w="3021" w:type="dxa"/>
            <w:hideMark/>
          </w:tcPr>
          <w:p w14:paraId="74153717"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informatie die als vernietigd beschouwd werd toch nog teruggevonden kan worden.</w:t>
            </w:r>
          </w:p>
        </w:tc>
      </w:tr>
      <w:tr w:rsidR="001D1751" w:rsidRPr="001D1751" w14:paraId="5BBC9AD9" w14:textId="77777777" w:rsidTr="001D1751">
        <w:trPr>
          <w:trHeight w:val="1350"/>
        </w:trPr>
        <w:tc>
          <w:tcPr>
            <w:tcW w:w="3020" w:type="dxa"/>
            <w:hideMark/>
          </w:tcPr>
          <w:p w14:paraId="17EB5B14"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er geen functionaliteit is om overheidsinformatie te vernietigen,</w:t>
            </w:r>
          </w:p>
        </w:tc>
        <w:tc>
          <w:tcPr>
            <w:tcW w:w="3021" w:type="dxa"/>
            <w:hideMark/>
          </w:tcPr>
          <w:p w14:paraId="3B11DEAA"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applicaties ‘vervuild’ raken met onbetrouwbare overheidsinformatie</w:t>
            </w:r>
          </w:p>
        </w:tc>
        <w:tc>
          <w:tcPr>
            <w:tcW w:w="3021" w:type="dxa"/>
            <w:hideMark/>
          </w:tcPr>
          <w:p w14:paraId="3797F5C7" w14:textId="77777777" w:rsidR="001D1751" w:rsidRPr="001D1751" w:rsidRDefault="001D1751" w:rsidP="001D1751">
            <w:pPr>
              <w:rPr>
                <w:rFonts w:ascii="Verdana" w:eastAsia="Times New Roman" w:hAnsi="Verdana" w:cs="Times New Roman"/>
                <w:color w:val="4B4646"/>
                <w:kern w:val="0"/>
                <w:sz w:val="20"/>
                <w:szCs w:val="20"/>
                <w:lang w:eastAsia="nl-NL"/>
                <w14:ligatures w14:val="none"/>
              </w:rPr>
            </w:pPr>
            <w:r w:rsidRPr="001D1751">
              <w:rPr>
                <w:rFonts w:ascii="Verdana" w:eastAsia="Times New Roman" w:hAnsi="Verdana" w:cs="Times New Roman"/>
                <w:color w:val="4B4646"/>
                <w:kern w:val="0"/>
                <w:sz w:val="20"/>
                <w:szCs w:val="20"/>
                <w:lang w:eastAsia="nl-NL"/>
                <w14:ligatures w14:val="none"/>
              </w:rPr>
              <w:t>fouten worden gemaakt in de besluitvorming en dienstverlening aan burgers.</w:t>
            </w:r>
          </w:p>
        </w:tc>
      </w:tr>
    </w:tbl>
    <w:p w14:paraId="1CC7E29A" w14:textId="77777777" w:rsidR="002866B6" w:rsidRDefault="002866B6" w:rsidP="00F42290"/>
    <w:p w14:paraId="3DFDC14C" w14:textId="77777777" w:rsidR="00F16807" w:rsidRPr="00F42290" w:rsidRDefault="00F16807" w:rsidP="00F42290"/>
    <w:p w14:paraId="4AF47BB6" w14:textId="038591D8" w:rsidR="00AE4503" w:rsidRDefault="00AE4503" w:rsidP="00AE4503">
      <w:pPr>
        <w:pStyle w:val="Kop2"/>
        <w:numPr>
          <w:ilvl w:val="0"/>
          <w:numId w:val="3"/>
        </w:numPr>
      </w:pPr>
      <w:r>
        <w:t>Perspectief Organisatie</w:t>
      </w:r>
    </w:p>
    <w:p w14:paraId="72A114E7" w14:textId="43064044" w:rsidR="004B458D" w:rsidRDefault="004B458D" w:rsidP="003C5F56">
      <w:r>
        <w:t xml:space="preserve">Overheidsorganisaties creëren, ontvangen en beheren grote hoeveelheden informatie. Door de digitalisering is de omvang van overheidsinformatie enorm toegenomen. Dit maakt </w:t>
      </w:r>
      <w:r w:rsidR="000975B0">
        <w:t xml:space="preserve">van </w:t>
      </w:r>
      <w:r>
        <w:t>het DUTO-proces vernietigen een belangrijk instrument om de aanwas van informatie beheersbaar te maken.</w:t>
      </w:r>
    </w:p>
    <w:p w14:paraId="47B2B826" w14:textId="456C8397" w:rsidR="003C5F56" w:rsidRDefault="00400CCC" w:rsidP="003C5F56">
      <w:r w:rsidRPr="00400CCC">
        <w:t>Een groot gedeelte van alle overheidsinformatie komt voor vernietiging in aanmerking. (Zie ook: (</w:t>
      </w:r>
      <w:hyperlink r:id="rId9" w:history="1">
        <w:r w:rsidRPr="00400CCC">
          <w:rPr>
            <w:rStyle w:val="Hyperlink"/>
          </w:rPr>
          <w:t>Alles bewaren? Beter van niet.</w:t>
        </w:r>
      </w:hyperlink>
      <w:r w:rsidRPr="00400CCC">
        <w:t>) Nadat de bewaartermijn volgens de selectielijst is verstreken vormt deze informatie ballast voor de informatiehuishouding.</w:t>
      </w:r>
      <w:r w:rsidR="000975B0">
        <w:t xml:space="preserve"> Niets vernietigen betekent het laten voortbestaan en groei van onnodige lasten. </w:t>
      </w:r>
    </w:p>
    <w:p w14:paraId="04B6C336" w14:textId="7DE1F44E" w:rsidR="00400CCC" w:rsidRPr="00933091" w:rsidRDefault="00400CCC" w:rsidP="00933091">
      <w:pPr>
        <w:pStyle w:val="Kop2"/>
        <w:rPr>
          <w:sz w:val="28"/>
          <w:szCs w:val="28"/>
        </w:rPr>
      </w:pPr>
      <w:r w:rsidRPr="00933091">
        <w:rPr>
          <w:sz w:val="28"/>
          <w:szCs w:val="28"/>
        </w:rPr>
        <w:t>Kansen</w:t>
      </w:r>
    </w:p>
    <w:p w14:paraId="3A436188" w14:textId="77777777" w:rsidR="003D3445" w:rsidRPr="003D3445" w:rsidRDefault="003D3445" w:rsidP="003D3445">
      <w:r w:rsidRPr="003D3445">
        <w:t>Nb.: dit is geen uitputtende lijst.</w:t>
      </w:r>
    </w:p>
    <w:tbl>
      <w:tblPr>
        <w:tblStyle w:val="Tabelraster"/>
        <w:tblW w:w="0" w:type="auto"/>
        <w:tblLook w:val="04A0" w:firstRow="1" w:lastRow="0" w:firstColumn="1" w:lastColumn="0" w:noHBand="0" w:noVBand="1"/>
      </w:tblPr>
      <w:tblGrid>
        <w:gridCol w:w="3020"/>
        <w:gridCol w:w="3021"/>
        <w:gridCol w:w="3021"/>
      </w:tblGrid>
      <w:tr w:rsidR="00400CCC" w:rsidRPr="00400CCC" w14:paraId="08BBFA33" w14:textId="77777777" w:rsidTr="00881AA2">
        <w:tc>
          <w:tcPr>
            <w:tcW w:w="3020" w:type="dxa"/>
          </w:tcPr>
          <w:p w14:paraId="079B0084" w14:textId="3A4FDC93" w:rsidR="00400CCC" w:rsidRPr="00400CCC" w:rsidRDefault="00400CCC" w:rsidP="00400CCC">
            <w:pPr>
              <w:spacing w:after="160" w:line="259" w:lineRule="auto"/>
              <w:rPr>
                <w:b/>
                <w:bCs/>
              </w:rPr>
            </w:pPr>
            <w:r w:rsidRPr="00400CCC">
              <w:rPr>
                <w:b/>
                <w:bCs/>
              </w:rPr>
              <w:t xml:space="preserve">Bron </w:t>
            </w:r>
            <w:r>
              <w:rPr>
                <w:b/>
                <w:bCs/>
              </w:rPr>
              <w:t>kans</w:t>
            </w:r>
          </w:p>
        </w:tc>
        <w:tc>
          <w:tcPr>
            <w:tcW w:w="3021" w:type="dxa"/>
          </w:tcPr>
          <w:p w14:paraId="606F7E33" w14:textId="77777777" w:rsidR="00400CCC" w:rsidRPr="00400CCC" w:rsidRDefault="00400CCC" w:rsidP="00400CCC">
            <w:pPr>
              <w:spacing w:after="160" w:line="259" w:lineRule="auto"/>
              <w:rPr>
                <w:b/>
                <w:bCs/>
              </w:rPr>
            </w:pPr>
            <w:r w:rsidRPr="00400CCC">
              <w:rPr>
                <w:b/>
                <w:bCs/>
              </w:rPr>
              <w:t>Gebeurtenis</w:t>
            </w:r>
          </w:p>
        </w:tc>
        <w:tc>
          <w:tcPr>
            <w:tcW w:w="3021" w:type="dxa"/>
          </w:tcPr>
          <w:p w14:paraId="304957D9" w14:textId="77777777" w:rsidR="00400CCC" w:rsidRPr="00400CCC" w:rsidRDefault="00400CCC" w:rsidP="00400CCC">
            <w:pPr>
              <w:spacing w:after="160" w:line="259" w:lineRule="auto"/>
              <w:rPr>
                <w:b/>
                <w:bCs/>
              </w:rPr>
            </w:pPr>
            <w:r w:rsidRPr="00400CCC">
              <w:rPr>
                <w:b/>
                <w:bCs/>
              </w:rPr>
              <w:t>gevolg</w:t>
            </w:r>
          </w:p>
        </w:tc>
      </w:tr>
      <w:tr w:rsidR="00400CCC" w:rsidRPr="00400CCC" w14:paraId="3D253BB4" w14:textId="77777777" w:rsidTr="00881AA2">
        <w:tc>
          <w:tcPr>
            <w:tcW w:w="3020" w:type="dxa"/>
            <w:vMerge w:val="restart"/>
          </w:tcPr>
          <w:p w14:paraId="2E7A2C41" w14:textId="0B08D14E" w:rsidR="00400CCC" w:rsidRPr="00400CCC" w:rsidRDefault="009E5731" w:rsidP="00400CCC">
            <w:pPr>
              <w:spacing w:after="160" w:line="259" w:lineRule="auto"/>
            </w:pPr>
            <w:r>
              <w:t>Omdat overheidsinformatie wordt vernietigd conform de vigerende selectielijst,…</w:t>
            </w:r>
          </w:p>
        </w:tc>
        <w:tc>
          <w:tcPr>
            <w:tcW w:w="3021" w:type="dxa"/>
          </w:tcPr>
          <w:p w14:paraId="20007628" w14:textId="60862719" w:rsidR="00400CCC" w:rsidRPr="00400CCC" w:rsidRDefault="003D3445" w:rsidP="00400CCC">
            <w:pPr>
              <w:spacing w:after="160" w:line="259" w:lineRule="auto"/>
            </w:pPr>
            <w:r>
              <w:t>…neemt de kans toe dat bij een zoekvraag de juiste informatie naar voren komt,…</w:t>
            </w:r>
          </w:p>
        </w:tc>
        <w:tc>
          <w:tcPr>
            <w:tcW w:w="3021" w:type="dxa"/>
          </w:tcPr>
          <w:p w14:paraId="4CC1AD61" w14:textId="5AB8F032" w:rsidR="00400CCC" w:rsidRPr="00400CCC" w:rsidRDefault="003D3445" w:rsidP="00400CCC">
            <w:pPr>
              <w:spacing w:after="160" w:line="259" w:lineRule="auto"/>
            </w:pPr>
            <w:r>
              <w:t>…</w:t>
            </w:r>
            <w:r w:rsidR="005023B7">
              <w:t xml:space="preserve">met </w:t>
            </w:r>
            <w:r w:rsidR="0084549F">
              <w:t>besparing op het gebied van</w:t>
            </w:r>
            <w:r>
              <w:t xml:space="preserve"> administratieve lasten</w:t>
            </w:r>
            <w:r w:rsidR="005023B7">
              <w:t xml:space="preserve"> tot gevolg</w:t>
            </w:r>
            <w:r w:rsidR="00E9724D">
              <w:t xml:space="preserve"> (bijvoorbeeld bij Woo-verzoeken)</w:t>
            </w:r>
            <w:r w:rsidR="005023B7">
              <w:t>.</w:t>
            </w:r>
          </w:p>
        </w:tc>
      </w:tr>
      <w:tr w:rsidR="00400CCC" w:rsidRPr="00400CCC" w14:paraId="5242322E" w14:textId="77777777" w:rsidTr="00881AA2">
        <w:tc>
          <w:tcPr>
            <w:tcW w:w="3020" w:type="dxa"/>
            <w:vMerge/>
          </w:tcPr>
          <w:p w14:paraId="58703D95" w14:textId="77777777" w:rsidR="00400CCC" w:rsidRPr="00400CCC" w:rsidRDefault="00400CCC" w:rsidP="00400CCC">
            <w:pPr>
              <w:spacing w:after="160" w:line="259" w:lineRule="auto"/>
            </w:pPr>
          </w:p>
        </w:tc>
        <w:tc>
          <w:tcPr>
            <w:tcW w:w="3021" w:type="dxa"/>
          </w:tcPr>
          <w:p w14:paraId="64F76B1F" w14:textId="24A54814" w:rsidR="00400CCC" w:rsidRPr="00400CCC" w:rsidRDefault="003D3445" w:rsidP="00400CCC">
            <w:pPr>
              <w:spacing w:after="160" w:line="259" w:lineRule="auto"/>
            </w:pPr>
            <w:r>
              <w:t>…is het volume data minder groot en draaien back-ups sneller en efficiënter,…</w:t>
            </w:r>
          </w:p>
        </w:tc>
        <w:tc>
          <w:tcPr>
            <w:tcW w:w="3021" w:type="dxa"/>
          </w:tcPr>
          <w:p w14:paraId="02D576FB" w14:textId="15B5091E" w:rsidR="00400CCC" w:rsidRPr="00400CCC" w:rsidRDefault="005023B7" w:rsidP="00400CCC">
            <w:pPr>
              <w:spacing w:after="160" w:line="259" w:lineRule="auto"/>
            </w:pPr>
            <w:r>
              <w:t>…</w:t>
            </w:r>
            <w:r w:rsidR="00BC197D">
              <w:t xml:space="preserve">met </w:t>
            </w:r>
            <w:r w:rsidR="0084549F">
              <w:t>besparing op het gebied van technisch beheer tot gevolg.</w:t>
            </w:r>
          </w:p>
        </w:tc>
      </w:tr>
      <w:tr w:rsidR="00400CCC" w:rsidRPr="00400CCC" w14:paraId="60BAEC72" w14:textId="77777777" w:rsidTr="00881AA2">
        <w:tc>
          <w:tcPr>
            <w:tcW w:w="3020" w:type="dxa"/>
            <w:vMerge/>
          </w:tcPr>
          <w:p w14:paraId="508BF4FD" w14:textId="77777777" w:rsidR="00400CCC" w:rsidRPr="00400CCC" w:rsidRDefault="00400CCC" w:rsidP="00400CCC">
            <w:pPr>
              <w:spacing w:after="160" w:line="259" w:lineRule="auto"/>
            </w:pPr>
          </w:p>
        </w:tc>
        <w:tc>
          <w:tcPr>
            <w:tcW w:w="3021" w:type="dxa"/>
          </w:tcPr>
          <w:p w14:paraId="24427C6E" w14:textId="4508F3A9" w:rsidR="00400CCC" w:rsidRPr="00400CCC" w:rsidRDefault="005023B7" w:rsidP="00400CCC">
            <w:pPr>
              <w:spacing w:after="160" w:line="259" w:lineRule="auto"/>
            </w:pPr>
            <w:r>
              <w:t xml:space="preserve">…worden toekomstige </w:t>
            </w:r>
            <w:r w:rsidR="00BC197D">
              <w:t xml:space="preserve">conversie- en </w:t>
            </w:r>
            <w:r>
              <w:t>migratietrajecten minder omvangrijk en complex,…</w:t>
            </w:r>
          </w:p>
        </w:tc>
        <w:tc>
          <w:tcPr>
            <w:tcW w:w="3021" w:type="dxa"/>
          </w:tcPr>
          <w:p w14:paraId="25AC5EBB" w14:textId="76D56FEF" w:rsidR="00400CCC" w:rsidRPr="00400CCC" w:rsidRDefault="005023B7" w:rsidP="00400CCC">
            <w:pPr>
              <w:spacing w:after="160" w:line="259" w:lineRule="auto"/>
            </w:pPr>
            <w:r>
              <w:t>…</w:t>
            </w:r>
            <w:r w:rsidR="00BC197D">
              <w:t xml:space="preserve">met </w:t>
            </w:r>
            <w:r w:rsidR="0084549F">
              <w:t>besparing</w:t>
            </w:r>
            <w:r w:rsidR="00BC197D">
              <w:t xml:space="preserve"> op </w:t>
            </w:r>
            <w:r w:rsidR="0084549F">
              <w:t xml:space="preserve">de inzet van </w:t>
            </w:r>
            <w:r w:rsidR="00BC197D">
              <w:t>mens en middelen tot gevolg</w:t>
            </w:r>
          </w:p>
        </w:tc>
      </w:tr>
      <w:tr w:rsidR="00400CCC" w:rsidRPr="00400CCC" w14:paraId="43BD3492" w14:textId="77777777" w:rsidTr="00881AA2">
        <w:tc>
          <w:tcPr>
            <w:tcW w:w="3020" w:type="dxa"/>
            <w:vMerge/>
          </w:tcPr>
          <w:p w14:paraId="7E0DBA4F" w14:textId="77777777" w:rsidR="00400CCC" w:rsidRPr="00400CCC" w:rsidRDefault="00400CCC" w:rsidP="00400CCC">
            <w:pPr>
              <w:spacing w:after="160" w:line="259" w:lineRule="auto"/>
            </w:pPr>
          </w:p>
        </w:tc>
        <w:tc>
          <w:tcPr>
            <w:tcW w:w="3021" w:type="dxa"/>
          </w:tcPr>
          <w:p w14:paraId="6FB1744A" w14:textId="3ABB32F7" w:rsidR="00400CCC" w:rsidRPr="00400CCC" w:rsidRDefault="00BC197D" w:rsidP="00400CCC">
            <w:pPr>
              <w:spacing w:after="160" w:line="259" w:lineRule="auto"/>
            </w:pPr>
            <w:r>
              <w:t>…wordt geen informatie bewaard die je niet meer nodig hebt en wordt minder bijgedragen aan de groeiende vraag naar opslagcapaciteit,…</w:t>
            </w:r>
          </w:p>
        </w:tc>
        <w:tc>
          <w:tcPr>
            <w:tcW w:w="3021" w:type="dxa"/>
          </w:tcPr>
          <w:p w14:paraId="05C72403" w14:textId="1BC7C401" w:rsidR="00400CCC" w:rsidRPr="00400CCC" w:rsidRDefault="00BC197D" w:rsidP="00400CCC">
            <w:pPr>
              <w:spacing w:after="160" w:line="259" w:lineRule="auto"/>
            </w:pPr>
            <w:r>
              <w:t>…</w:t>
            </w:r>
            <w:r w:rsidR="006504E2">
              <w:t>met minder milieubelasting en tot gevolg</w:t>
            </w:r>
            <w:r w:rsidR="0084549F">
              <w:t>.</w:t>
            </w:r>
          </w:p>
        </w:tc>
      </w:tr>
      <w:tr w:rsidR="00400CCC" w:rsidRPr="00400CCC" w14:paraId="30BE288F" w14:textId="77777777" w:rsidTr="00881AA2">
        <w:tc>
          <w:tcPr>
            <w:tcW w:w="3020" w:type="dxa"/>
            <w:vMerge/>
          </w:tcPr>
          <w:p w14:paraId="4C96A8B1" w14:textId="77777777" w:rsidR="00400CCC" w:rsidRPr="00400CCC" w:rsidRDefault="00400CCC" w:rsidP="00400CCC">
            <w:pPr>
              <w:spacing w:after="160" w:line="259" w:lineRule="auto"/>
            </w:pPr>
          </w:p>
        </w:tc>
        <w:tc>
          <w:tcPr>
            <w:tcW w:w="3021" w:type="dxa"/>
          </w:tcPr>
          <w:p w14:paraId="4AD27E78" w14:textId="491AC8FF" w:rsidR="00400CCC" w:rsidRPr="00400CCC" w:rsidRDefault="006504E2" w:rsidP="00400CCC">
            <w:pPr>
              <w:spacing w:after="160" w:line="259" w:lineRule="auto"/>
            </w:pPr>
            <w:r w:rsidRPr="006504E2">
              <w:t xml:space="preserve">wordt </w:t>
            </w:r>
            <w:r>
              <w:t xml:space="preserve">in informatiesystemen geen informatie bewaard </w:t>
            </w:r>
            <w:r w:rsidRPr="006504E2">
              <w:t>die je niet meer nodig</w:t>
            </w:r>
            <w:r>
              <w:t xml:space="preserve"> hebt</w:t>
            </w:r>
            <w:r w:rsidRPr="006504E2">
              <w:t>,…</w:t>
            </w:r>
          </w:p>
        </w:tc>
        <w:tc>
          <w:tcPr>
            <w:tcW w:w="3021" w:type="dxa"/>
          </w:tcPr>
          <w:p w14:paraId="084A9837" w14:textId="19F3F43F" w:rsidR="00400CCC" w:rsidRPr="00400CCC" w:rsidRDefault="006504E2" w:rsidP="00400CCC">
            <w:pPr>
              <w:spacing w:after="160" w:line="259" w:lineRule="auto"/>
            </w:pPr>
            <w:r>
              <w:t>…met een kostenbesparing tot gevolg voor het hosten</w:t>
            </w:r>
            <w:r w:rsidR="001F4AD3">
              <w:t xml:space="preserve">, </w:t>
            </w:r>
            <w:r>
              <w:t>beheren</w:t>
            </w:r>
            <w:r w:rsidR="001F4AD3">
              <w:t>, licenties en onderhoud</w:t>
            </w:r>
            <w:r>
              <w:t>.</w:t>
            </w:r>
          </w:p>
        </w:tc>
      </w:tr>
      <w:tr w:rsidR="00400CCC" w:rsidRPr="00400CCC" w14:paraId="7FD821C9" w14:textId="77777777" w:rsidTr="00881AA2">
        <w:tc>
          <w:tcPr>
            <w:tcW w:w="3020" w:type="dxa"/>
            <w:vMerge/>
          </w:tcPr>
          <w:p w14:paraId="0A26C0BB" w14:textId="77777777" w:rsidR="00400CCC" w:rsidRPr="00400CCC" w:rsidRDefault="00400CCC" w:rsidP="00400CCC">
            <w:pPr>
              <w:spacing w:after="160" w:line="259" w:lineRule="auto"/>
            </w:pPr>
          </w:p>
        </w:tc>
        <w:tc>
          <w:tcPr>
            <w:tcW w:w="3021" w:type="dxa"/>
          </w:tcPr>
          <w:p w14:paraId="0BBC840D" w14:textId="708D14AA" w:rsidR="00400CCC" w:rsidRPr="00400CCC" w:rsidRDefault="00400CCC" w:rsidP="00400CCC">
            <w:pPr>
              <w:spacing w:after="160" w:line="259" w:lineRule="auto"/>
            </w:pPr>
          </w:p>
        </w:tc>
        <w:tc>
          <w:tcPr>
            <w:tcW w:w="3021" w:type="dxa"/>
          </w:tcPr>
          <w:p w14:paraId="5A22B073" w14:textId="77777777" w:rsidR="00400CCC" w:rsidRPr="00400CCC" w:rsidRDefault="00400CCC" w:rsidP="00400CCC">
            <w:pPr>
              <w:spacing w:after="160" w:line="259" w:lineRule="auto"/>
            </w:pPr>
          </w:p>
        </w:tc>
      </w:tr>
    </w:tbl>
    <w:p w14:paraId="3438504A" w14:textId="77777777" w:rsidR="00400CCC" w:rsidRDefault="00400CCC" w:rsidP="003C5F56"/>
    <w:p w14:paraId="59CEA8BA" w14:textId="34FACB5F" w:rsidR="005F00B7" w:rsidRDefault="005F00B7" w:rsidP="00933091">
      <w:pPr>
        <w:pStyle w:val="Kop2"/>
      </w:pPr>
      <w:r>
        <w:t>Risico’s</w:t>
      </w:r>
    </w:p>
    <w:tbl>
      <w:tblPr>
        <w:tblStyle w:val="Tabelraster"/>
        <w:tblW w:w="0" w:type="auto"/>
        <w:tblLook w:val="04A0" w:firstRow="1" w:lastRow="0" w:firstColumn="1" w:lastColumn="0" w:noHBand="0" w:noVBand="1"/>
      </w:tblPr>
      <w:tblGrid>
        <w:gridCol w:w="3020"/>
        <w:gridCol w:w="3021"/>
        <w:gridCol w:w="3021"/>
      </w:tblGrid>
      <w:tr w:rsidR="005F00B7" w:rsidRPr="005F00B7" w14:paraId="7C55BEC1" w14:textId="77777777" w:rsidTr="00881AA2">
        <w:tc>
          <w:tcPr>
            <w:tcW w:w="3020" w:type="dxa"/>
          </w:tcPr>
          <w:p w14:paraId="31868D39" w14:textId="77777777" w:rsidR="005F00B7" w:rsidRPr="005F00B7" w:rsidRDefault="005F00B7" w:rsidP="005F00B7">
            <w:pPr>
              <w:spacing w:after="160" w:line="259" w:lineRule="auto"/>
              <w:rPr>
                <w:b/>
                <w:bCs/>
              </w:rPr>
            </w:pPr>
            <w:r w:rsidRPr="005F00B7">
              <w:rPr>
                <w:b/>
                <w:bCs/>
              </w:rPr>
              <w:t>Bron risico</w:t>
            </w:r>
          </w:p>
        </w:tc>
        <w:tc>
          <w:tcPr>
            <w:tcW w:w="3021" w:type="dxa"/>
          </w:tcPr>
          <w:p w14:paraId="11E48DD0" w14:textId="77777777" w:rsidR="005F00B7" w:rsidRPr="005F00B7" w:rsidRDefault="005F00B7" w:rsidP="005F00B7">
            <w:pPr>
              <w:spacing w:after="160" w:line="259" w:lineRule="auto"/>
              <w:rPr>
                <w:b/>
                <w:bCs/>
              </w:rPr>
            </w:pPr>
            <w:r w:rsidRPr="005F00B7">
              <w:rPr>
                <w:b/>
                <w:bCs/>
              </w:rPr>
              <w:t>Gebeurtenis</w:t>
            </w:r>
          </w:p>
        </w:tc>
        <w:tc>
          <w:tcPr>
            <w:tcW w:w="3021" w:type="dxa"/>
          </w:tcPr>
          <w:p w14:paraId="082130B2" w14:textId="77777777" w:rsidR="005F00B7" w:rsidRPr="005F00B7" w:rsidRDefault="005F00B7" w:rsidP="005F00B7">
            <w:pPr>
              <w:spacing w:after="160" w:line="259" w:lineRule="auto"/>
              <w:rPr>
                <w:b/>
                <w:bCs/>
              </w:rPr>
            </w:pPr>
            <w:r w:rsidRPr="005F00B7">
              <w:rPr>
                <w:b/>
                <w:bCs/>
              </w:rPr>
              <w:t>gevolg</w:t>
            </w:r>
          </w:p>
        </w:tc>
      </w:tr>
      <w:tr w:rsidR="005F00B7" w:rsidRPr="005F00B7" w14:paraId="7A6B69B9" w14:textId="77777777" w:rsidTr="00881AA2">
        <w:tc>
          <w:tcPr>
            <w:tcW w:w="3020" w:type="dxa"/>
            <w:vMerge w:val="restart"/>
          </w:tcPr>
          <w:p w14:paraId="0083E4C2" w14:textId="77777777" w:rsidR="005F00B7" w:rsidRPr="005F00B7" w:rsidRDefault="005F00B7" w:rsidP="005F00B7">
            <w:pPr>
              <w:spacing w:after="160" w:line="259" w:lineRule="auto"/>
            </w:pPr>
            <w:r w:rsidRPr="005F00B7">
              <w:t>Indien overheidsinformatie niet wordt vernietigd,…</w:t>
            </w:r>
          </w:p>
        </w:tc>
        <w:tc>
          <w:tcPr>
            <w:tcW w:w="3021" w:type="dxa"/>
          </w:tcPr>
          <w:p w14:paraId="5EEB96A7" w14:textId="14A5E18D" w:rsidR="005F00B7" w:rsidRPr="005F00B7" w:rsidRDefault="005F00B7" w:rsidP="005F00B7">
            <w:pPr>
              <w:spacing w:after="160" w:line="259" w:lineRule="auto"/>
            </w:pPr>
            <w:r w:rsidRPr="005F00B7">
              <w:t xml:space="preserve">…is de kans groter </w:t>
            </w:r>
            <w:r>
              <w:t>dat geaggregeerde gegevens onbetrouwbaar zijn omdat ze vervuild zijn met niet actuele gegevens</w:t>
            </w:r>
            <w:r w:rsidRPr="005F00B7">
              <w:t xml:space="preserve">,… </w:t>
            </w:r>
          </w:p>
        </w:tc>
        <w:tc>
          <w:tcPr>
            <w:tcW w:w="3021" w:type="dxa"/>
          </w:tcPr>
          <w:p w14:paraId="0EFF7D02" w14:textId="5693CDA1" w:rsidR="005F00B7" w:rsidRPr="005F00B7" w:rsidRDefault="005F00B7" w:rsidP="005F00B7">
            <w:pPr>
              <w:spacing w:after="160" w:line="259" w:lineRule="auto"/>
            </w:pPr>
            <w:r>
              <w:t>…waardoor een organisatie verkeerde conclusies trekt</w:t>
            </w:r>
          </w:p>
        </w:tc>
      </w:tr>
      <w:tr w:rsidR="005F00B7" w:rsidRPr="005F00B7" w14:paraId="06856BA1" w14:textId="77777777" w:rsidTr="00881AA2">
        <w:tc>
          <w:tcPr>
            <w:tcW w:w="3020" w:type="dxa"/>
            <w:vMerge/>
          </w:tcPr>
          <w:p w14:paraId="05C3E0A9" w14:textId="77777777" w:rsidR="005F00B7" w:rsidRPr="005F00B7" w:rsidRDefault="005F00B7" w:rsidP="005F00B7">
            <w:pPr>
              <w:spacing w:after="160" w:line="259" w:lineRule="auto"/>
            </w:pPr>
          </w:p>
        </w:tc>
        <w:tc>
          <w:tcPr>
            <w:tcW w:w="3021" w:type="dxa"/>
          </w:tcPr>
          <w:p w14:paraId="468E7003" w14:textId="77777777" w:rsidR="005F00B7" w:rsidRPr="005F00B7" w:rsidRDefault="005F00B7" w:rsidP="005F00B7">
            <w:pPr>
              <w:spacing w:after="160" w:line="259" w:lineRule="auto"/>
            </w:pPr>
          </w:p>
        </w:tc>
        <w:tc>
          <w:tcPr>
            <w:tcW w:w="3021" w:type="dxa"/>
          </w:tcPr>
          <w:p w14:paraId="616BFAE7" w14:textId="77777777" w:rsidR="005F00B7" w:rsidRPr="005F00B7" w:rsidRDefault="005F00B7" w:rsidP="005F00B7">
            <w:pPr>
              <w:spacing w:after="160" w:line="259" w:lineRule="auto"/>
            </w:pPr>
          </w:p>
        </w:tc>
      </w:tr>
      <w:tr w:rsidR="005F00B7" w:rsidRPr="005F00B7" w14:paraId="110ED6DF" w14:textId="77777777" w:rsidTr="00881AA2">
        <w:tc>
          <w:tcPr>
            <w:tcW w:w="3020" w:type="dxa"/>
            <w:vMerge/>
          </w:tcPr>
          <w:p w14:paraId="477EAEB1" w14:textId="77777777" w:rsidR="005F00B7" w:rsidRPr="005F00B7" w:rsidRDefault="005F00B7" w:rsidP="005F00B7">
            <w:pPr>
              <w:spacing w:after="160" w:line="259" w:lineRule="auto"/>
            </w:pPr>
          </w:p>
        </w:tc>
        <w:tc>
          <w:tcPr>
            <w:tcW w:w="3021" w:type="dxa"/>
          </w:tcPr>
          <w:p w14:paraId="6200A6C6" w14:textId="77777777" w:rsidR="005F00B7" w:rsidRPr="005F00B7" w:rsidRDefault="005F00B7" w:rsidP="005F00B7">
            <w:pPr>
              <w:spacing w:after="160" w:line="259" w:lineRule="auto"/>
            </w:pPr>
          </w:p>
        </w:tc>
        <w:tc>
          <w:tcPr>
            <w:tcW w:w="3021" w:type="dxa"/>
          </w:tcPr>
          <w:p w14:paraId="4E0AD80A" w14:textId="77777777" w:rsidR="005F00B7" w:rsidRPr="005F00B7" w:rsidRDefault="005F00B7" w:rsidP="005F00B7">
            <w:pPr>
              <w:spacing w:after="160" w:line="259" w:lineRule="auto"/>
            </w:pPr>
          </w:p>
        </w:tc>
      </w:tr>
    </w:tbl>
    <w:p w14:paraId="78DFD0F7" w14:textId="77777777" w:rsidR="005F00B7" w:rsidRPr="003C5F56" w:rsidRDefault="005F00B7" w:rsidP="003C5F56"/>
    <w:sectPr w:rsidR="005F00B7" w:rsidRPr="003C5F5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CEBD2" w14:textId="77777777" w:rsidR="00B343EF" w:rsidRDefault="00B343EF" w:rsidP="00B343EF">
      <w:pPr>
        <w:spacing w:after="0" w:line="240" w:lineRule="auto"/>
      </w:pPr>
      <w:r>
        <w:separator/>
      </w:r>
    </w:p>
  </w:endnote>
  <w:endnote w:type="continuationSeparator" w:id="0">
    <w:p w14:paraId="4EEA8EEF" w14:textId="77777777" w:rsidR="00B343EF" w:rsidRDefault="00B343EF" w:rsidP="00B34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FD647" w14:textId="77777777" w:rsidR="00B343EF" w:rsidRDefault="00B343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C5A8" w14:textId="2F2A80AB" w:rsidR="00B343EF" w:rsidRDefault="00B343EF">
    <w:pPr>
      <w:pStyle w:val="Voettekst"/>
    </w:pPr>
    <w:r>
      <w:t>Concept redactievergadering 01-06-2026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3CC9" w14:textId="77777777" w:rsidR="00B343EF" w:rsidRDefault="00B343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7A976" w14:textId="77777777" w:rsidR="00B343EF" w:rsidRDefault="00B343EF" w:rsidP="00B343EF">
      <w:pPr>
        <w:spacing w:after="0" w:line="240" w:lineRule="auto"/>
      </w:pPr>
      <w:r>
        <w:separator/>
      </w:r>
    </w:p>
  </w:footnote>
  <w:footnote w:type="continuationSeparator" w:id="0">
    <w:p w14:paraId="7FCA886D" w14:textId="77777777" w:rsidR="00B343EF" w:rsidRDefault="00B343EF" w:rsidP="00B34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77B7" w14:textId="77777777" w:rsidR="00B343EF" w:rsidRDefault="00B343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076257"/>
      <w:docPartObj>
        <w:docPartGallery w:val="Watermarks"/>
        <w:docPartUnique/>
      </w:docPartObj>
    </w:sdtPr>
    <w:sdtEndPr/>
    <w:sdtContent>
      <w:p w14:paraId="58E18BA8" w14:textId="13488803" w:rsidR="00B343EF" w:rsidRDefault="00E53EAE">
        <w:pPr>
          <w:pStyle w:val="Koptekst"/>
        </w:pPr>
        <w:r>
          <w:pict w14:anchorId="3E9F97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F686" w14:textId="77777777" w:rsidR="00B343EF" w:rsidRDefault="00B343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4CC2"/>
    <w:multiLevelType w:val="hybridMultilevel"/>
    <w:tmpl w:val="016A839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2A373E1E"/>
    <w:multiLevelType w:val="hybridMultilevel"/>
    <w:tmpl w:val="3B101D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0B30AD"/>
    <w:multiLevelType w:val="hybridMultilevel"/>
    <w:tmpl w:val="97E4852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4A4091"/>
    <w:multiLevelType w:val="hybridMultilevel"/>
    <w:tmpl w:val="34B68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7B34FD"/>
    <w:multiLevelType w:val="multilevel"/>
    <w:tmpl w:val="164A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8652224">
    <w:abstractNumId w:val="2"/>
  </w:num>
  <w:num w:numId="2" w16cid:durableId="527645319">
    <w:abstractNumId w:val="0"/>
  </w:num>
  <w:num w:numId="3" w16cid:durableId="1152913589">
    <w:abstractNumId w:val="1"/>
  </w:num>
  <w:num w:numId="4" w16cid:durableId="1251743192">
    <w:abstractNumId w:val="3"/>
  </w:num>
  <w:num w:numId="5" w16cid:durableId="1167675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F56"/>
    <w:rsid w:val="00002CB5"/>
    <w:rsid w:val="000044AA"/>
    <w:rsid w:val="00065645"/>
    <w:rsid w:val="00090AF3"/>
    <w:rsid w:val="000975B0"/>
    <w:rsid w:val="000A6F10"/>
    <w:rsid w:val="000C0098"/>
    <w:rsid w:val="000D101D"/>
    <w:rsid w:val="0010483A"/>
    <w:rsid w:val="00117A51"/>
    <w:rsid w:val="00134F2C"/>
    <w:rsid w:val="0017368D"/>
    <w:rsid w:val="00181CA5"/>
    <w:rsid w:val="00196D4C"/>
    <w:rsid w:val="001A6220"/>
    <w:rsid w:val="001C7D06"/>
    <w:rsid w:val="001D1751"/>
    <w:rsid w:val="001E2961"/>
    <w:rsid w:val="001E4032"/>
    <w:rsid w:val="001F0A60"/>
    <w:rsid w:val="001F4AD3"/>
    <w:rsid w:val="0020556C"/>
    <w:rsid w:val="00210897"/>
    <w:rsid w:val="00261373"/>
    <w:rsid w:val="002866B6"/>
    <w:rsid w:val="00294B0C"/>
    <w:rsid w:val="002B05AA"/>
    <w:rsid w:val="0036215D"/>
    <w:rsid w:val="003A082B"/>
    <w:rsid w:val="003B163F"/>
    <w:rsid w:val="003C5F56"/>
    <w:rsid w:val="003D3445"/>
    <w:rsid w:val="00400CCC"/>
    <w:rsid w:val="00431525"/>
    <w:rsid w:val="004324AB"/>
    <w:rsid w:val="00455F40"/>
    <w:rsid w:val="004B050F"/>
    <w:rsid w:val="004B458D"/>
    <w:rsid w:val="004E0AD0"/>
    <w:rsid w:val="004F5B14"/>
    <w:rsid w:val="005023B7"/>
    <w:rsid w:val="00541772"/>
    <w:rsid w:val="00545D12"/>
    <w:rsid w:val="00573D86"/>
    <w:rsid w:val="005909C6"/>
    <w:rsid w:val="005E2DA7"/>
    <w:rsid w:val="005F00B7"/>
    <w:rsid w:val="006008EE"/>
    <w:rsid w:val="00610602"/>
    <w:rsid w:val="0061139B"/>
    <w:rsid w:val="00616EEC"/>
    <w:rsid w:val="00630C1C"/>
    <w:rsid w:val="006504E2"/>
    <w:rsid w:val="006527D8"/>
    <w:rsid w:val="0067259B"/>
    <w:rsid w:val="00675DA1"/>
    <w:rsid w:val="006A2C5D"/>
    <w:rsid w:val="006B4472"/>
    <w:rsid w:val="006D1654"/>
    <w:rsid w:val="006D33EC"/>
    <w:rsid w:val="006E3B06"/>
    <w:rsid w:val="00771193"/>
    <w:rsid w:val="007755BB"/>
    <w:rsid w:val="00790040"/>
    <w:rsid w:val="00791F3B"/>
    <w:rsid w:val="007954D8"/>
    <w:rsid w:val="007A7DA2"/>
    <w:rsid w:val="007D3635"/>
    <w:rsid w:val="0084549F"/>
    <w:rsid w:val="0086308B"/>
    <w:rsid w:val="008A4297"/>
    <w:rsid w:val="008D6FEE"/>
    <w:rsid w:val="00933091"/>
    <w:rsid w:val="009347F1"/>
    <w:rsid w:val="009C2CE9"/>
    <w:rsid w:val="009C6601"/>
    <w:rsid w:val="009C76C3"/>
    <w:rsid w:val="009D0BB4"/>
    <w:rsid w:val="009E5731"/>
    <w:rsid w:val="00A07141"/>
    <w:rsid w:val="00A41A44"/>
    <w:rsid w:val="00A55AEF"/>
    <w:rsid w:val="00A95F36"/>
    <w:rsid w:val="00AA0727"/>
    <w:rsid w:val="00AB352F"/>
    <w:rsid w:val="00AE4503"/>
    <w:rsid w:val="00B20461"/>
    <w:rsid w:val="00B343EF"/>
    <w:rsid w:val="00BC197D"/>
    <w:rsid w:val="00BF09F6"/>
    <w:rsid w:val="00C17252"/>
    <w:rsid w:val="00C74249"/>
    <w:rsid w:val="00CB59A2"/>
    <w:rsid w:val="00CC2AE0"/>
    <w:rsid w:val="00CE7A9F"/>
    <w:rsid w:val="00D673BC"/>
    <w:rsid w:val="00DA208F"/>
    <w:rsid w:val="00DC7F0B"/>
    <w:rsid w:val="00DD02B2"/>
    <w:rsid w:val="00DD0C80"/>
    <w:rsid w:val="00DE2413"/>
    <w:rsid w:val="00DF35AA"/>
    <w:rsid w:val="00E523E3"/>
    <w:rsid w:val="00E53EAE"/>
    <w:rsid w:val="00E814CD"/>
    <w:rsid w:val="00E81AF7"/>
    <w:rsid w:val="00E96CA8"/>
    <w:rsid w:val="00E9724D"/>
    <w:rsid w:val="00F16807"/>
    <w:rsid w:val="00F42290"/>
    <w:rsid w:val="00F85D19"/>
    <w:rsid w:val="00F97509"/>
    <w:rsid w:val="00FC3741"/>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3DA387"/>
  <w15:chartTrackingRefBased/>
  <w15:docId w15:val="{4BCB5B78-8444-4975-9142-8AFA126B1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6807"/>
  </w:style>
  <w:style w:type="paragraph" w:styleId="Kop1">
    <w:name w:val="heading 1"/>
    <w:basedOn w:val="Standaard"/>
    <w:next w:val="Standaard"/>
    <w:link w:val="Kop1Char"/>
    <w:uiPriority w:val="9"/>
    <w:qFormat/>
    <w:rsid w:val="003C5F5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3C5F5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3C5F56"/>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3C5F56"/>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3C5F56"/>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3C5F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5F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5F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5F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5F56"/>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3C5F56"/>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3C5F56"/>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3C5F56"/>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3C5F56"/>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3C5F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5F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5F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5F56"/>
    <w:rPr>
      <w:rFonts w:eastAsiaTheme="majorEastAsia" w:cstheme="majorBidi"/>
      <w:color w:val="272727" w:themeColor="text1" w:themeTint="D8"/>
    </w:rPr>
  </w:style>
  <w:style w:type="paragraph" w:styleId="Titel">
    <w:name w:val="Title"/>
    <w:basedOn w:val="Standaard"/>
    <w:next w:val="Standaard"/>
    <w:link w:val="TitelChar"/>
    <w:uiPriority w:val="10"/>
    <w:qFormat/>
    <w:rsid w:val="003C5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5F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5F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5F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5F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5F56"/>
    <w:rPr>
      <w:i/>
      <w:iCs/>
      <w:color w:val="404040" w:themeColor="text1" w:themeTint="BF"/>
    </w:rPr>
  </w:style>
  <w:style w:type="paragraph" w:styleId="Lijstalinea">
    <w:name w:val="List Paragraph"/>
    <w:basedOn w:val="Standaard"/>
    <w:uiPriority w:val="34"/>
    <w:qFormat/>
    <w:rsid w:val="003C5F56"/>
    <w:pPr>
      <w:ind w:left="720"/>
      <w:contextualSpacing/>
    </w:pPr>
  </w:style>
  <w:style w:type="character" w:styleId="Intensievebenadrukking">
    <w:name w:val="Intense Emphasis"/>
    <w:basedOn w:val="Standaardalinea-lettertype"/>
    <w:uiPriority w:val="21"/>
    <w:qFormat/>
    <w:rsid w:val="003C5F56"/>
    <w:rPr>
      <w:i/>
      <w:iCs/>
      <w:color w:val="2E74B5" w:themeColor="accent1" w:themeShade="BF"/>
    </w:rPr>
  </w:style>
  <w:style w:type="paragraph" w:styleId="Duidelijkcitaat">
    <w:name w:val="Intense Quote"/>
    <w:basedOn w:val="Standaard"/>
    <w:next w:val="Standaard"/>
    <w:link w:val="DuidelijkcitaatChar"/>
    <w:uiPriority w:val="30"/>
    <w:qFormat/>
    <w:rsid w:val="003C5F5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C5F56"/>
    <w:rPr>
      <w:i/>
      <w:iCs/>
      <w:color w:val="2E74B5" w:themeColor="accent1" w:themeShade="BF"/>
    </w:rPr>
  </w:style>
  <w:style w:type="character" w:styleId="Intensieveverwijzing">
    <w:name w:val="Intense Reference"/>
    <w:basedOn w:val="Standaardalinea-lettertype"/>
    <w:uiPriority w:val="32"/>
    <w:qFormat/>
    <w:rsid w:val="003C5F56"/>
    <w:rPr>
      <w:b/>
      <w:bCs/>
      <w:smallCaps/>
      <w:color w:val="2E74B5" w:themeColor="accent1" w:themeShade="BF"/>
      <w:spacing w:val="5"/>
    </w:rPr>
  </w:style>
  <w:style w:type="paragraph" w:styleId="Revisie">
    <w:name w:val="Revision"/>
    <w:hidden/>
    <w:uiPriority w:val="99"/>
    <w:semiHidden/>
    <w:rsid w:val="00DC7F0B"/>
    <w:pPr>
      <w:spacing w:after="0" w:line="240" w:lineRule="auto"/>
    </w:pPr>
  </w:style>
  <w:style w:type="table" w:styleId="Tabelraster">
    <w:name w:val="Table Grid"/>
    <w:basedOn w:val="Standaardtabel"/>
    <w:uiPriority w:val="39"/>
    <w:rsid w:val="00DC7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20461"/>
    <w:rPr>
      <w:color w:val="0563C1" w:themeColor="hyperlink"/>
      <w:u w:val="single"/>
    </w:rPr>
  </w:style>
  <w:style w:type="character" w:styleId="Onopgelostemelding">
    <w:name w:val="Unresolved Mention"/>
    <w:basedOn w:val="Standaardalinea-lettertype"/>
    <w:uiPriority w:val="99"/>
    <w:semiHidden/>
    <w:unhideWhenUsed/>
    <w:rsid w:val="00B20461"/>
    <w:rPr>
      <w:color w:val="605E5C"/>
      <w:shd w:val="clear" w:color="auto" w:fill="E1DFDD"/>
    </w:rPr>
  </w:style>
  <w:style w:type="character" w:styleId="GevolgdeHyperlink">
    <w:name w:val="FollowedHyperlink"/>
    <w:basedOn w:val="Standaardalinea-lettertype"/>
    <w:uiPriority w:val="99"/>
    <w:semiHidden/>
    <w:unhideWhenUsed/>
    <w:rsid w:val="00400CCC"/>
    <w:rPr>
      <w:color w:val="954F72" w:themeColor="followedHyperlink"/>
      <w:u w:val="single"/>
    </w:rPr>
  </w:style>
  <w:style w:type="character" w:styleId="Verwijzingopmerking">
    <w:name w:val="annotation reference"/>
    <w:basedOn w:val="Standaardalinea-lettertype"/>
    <w:uiPriority w:val="99"/>
    <w:semiHidden/>
    <w:unhideWhenUsed/>
    <w:rsid w:val="006E3B06"/>
    <w:rPr>
      <w:sz w:val="16"/>
      <w:szCs w:val="16"/>
    </w:rPr>
  </w:style>
  <w:style w:type="paragraph" w:styleId="Tekstopmerking">
    <w:name w:val="annotation text"/>
    <w:basedOn w:val="Standaard"/>
    <w:link w:val="TekstopmerkingChar"/>
    <w:uiPriority w:val="99"/>
    <w:unhideWhenUsed/>
    <w:rsid w:val="006E3B06"/>
    <w:pPr>
      <w:spacing w:line="240" w:lineRule="auto"/>
    </w:pPr>
    <w:rPr>
      <w:sz w:val="20"/>
      <w:szCs w:val="20"/>
    </w:rPr>
  </w:style>
  <w:style w:type="character" w:customStyle="1" w:styleId="TekstopmerkingChar">
    <w:name w:val="Tekst opmerking Char"/>
    <w:basedOn w:val="Standaardalinea-lettertype"/>
    <w:link w:val="Tekstopmerking"/>
    <w:uiPriority w:val="99"/>
    <w:rsid w:val="006E3B06"/>
    <w:rPr>
      <w:sz w:val="20"/>
      <w:szCs w:val="20"/>
    </w:rPr>
  </w:style>
  <w:style w:type="paragraph" w:styleId="Onderwerpvanopmerking">
    <w:name w:val="annotation subject"/>
    <w:basedOn w:val="Tekstopmerking"/>
    <w:next w:val="Tekstopmerking"/>
    <w:link w:val="OnderwerpvanopmerkingChar"/>
    <w:uiPriority w:val="99"/>
    <w:semiHidden/>
    <w:unhideWhenUsed/>
    <w:rsid w:val="006E3B06"/>
    <w:rPr>
      <w:b/>
      <w:bCs/>
    </w:rPr>
  </w:style>
  <w:style w:type="character" w:customStyle="1" w:styleId="OnderwerpvanopmerkingChar">
    <w:name w:val="Onderwerp van opmerking Char"/>
    <w:basedOn w:val="TekstopmerkingChar"/>
    <w:link w:val="Onderwerpvanopmerking"/>
    <w:uiPriority w:val="99"/>
    <w:semiHidden/>
    <w:rsid w:val="006E3B06"/>
    <w:rPr>
      <w:b/>
      <w:bCs/>
      <w:sz w:val="20"/>
      <w:szCs w:val="20"/>
    </w:rPr>
  </w:style>
  <w:style w:type="paragraph" w:styleId="Koptekst">
    <w:name w:val="header"/>
    <w:basedOn w:val="Standaard"/>
    <w:link w:val="KoptekstChar"/>
    <w:uiPriority w:val="99"/>
    <w:unhideWhenUsed/>
    <w:rsid w:val="00B343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43EF"/>
  </w:style>
  <w:style w:type="paragraph" w:styleId="Voettekst">
    <w:name w:val="footer"/>
    <w:basedOn w:val="Standaard"/>
    <w:link w:val="VoettekstChar"/>
    <w:uiPriority w:val="99"/>
    <w:unhideWhenUsed/>
    <w:rsid w:val="00B343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4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igitaleoverheid.nl/overzicht-van-alle-onderwerpen/cybersecurity/bio-en-ensia/baseline-informatiebeveiliging-overheid/"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tionaalarchief.nl/archiveren/nieuws/alles-bewaren-beter-van-niet"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1559</Words>
  <Characters>8578</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Smeets, Frank</cp:lastModifiedBy>
  <cp:revision>4</cp:revision>
  <dcterms:created xsi:type="dcterms:W3CDTF">2026-05-20T07:14:00Z</dcterms:created>
  <dcterms:modified xsi:type="dcterms:W3CDTF">2026-05-20T07:19:00Z</dcterms:modified>
</cp:coreProperties>
</file>