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7AF4" w14:textId="3218BDBF" w:rsidR="00C74249" w:rsidRPr="00AF5298" w:rsidRDefault="00AF5298" w:rsidP="00AF5298">
      <w:pPr>
        <w:pStyle w:val="Titel"/>
      </w:pPr>
      <w:r w:rsidRPr="00AF5298">
        <w:t xml:space="preserve">Belang van </w:t>
      </w:r>
      <w:r w:rsidR="005354FA">
        <w:t>websitearchivering</w:t>
      </w:r>
    </w:p>
    <w:p w14:paraId="5577E5AA" w14:textId="3E509BEA" w:rsidR="00AF5298" w:rsidRPr="00AF5298" w:rsidRDefault="00AD144D" w:rsidP="00AF5298">
      <w:r>
        <w:t>In deze module lichten we toe waa</w:t>
      </w:r>
      <w:r w:rsidR="0099003C">
        <w:t xml:space="preserve">rom het van belang is dat overheidswebsites worden gearchiveerd. </w:t>
      </w:r>
      <w:r w:rsidR="001234EC">
        <w:t>Oftewel, waarom</w:t>
      </w:r>
      <w:r w:rsidR="0099003C">
        <w:t xml:space="preserve"> overheidswebsites duurzaam toegankelijk moeten zijn. Daarom sluit deze module aan op de module </w:t>
      </w:r>
      <w:hyperlink r:id="rId7" w:history="1">
        <w:r w:rsidR="0099003C" w:rsidRPr="0099003C">
          <w:rPr>
            <w:rStyle w:val="Hyperlink"/>
          </w:rPr>
          <w:t>De waarde van de duurzame toegankelijkheid</w:t>
        </w:r>
      </w:hyperlink>
      <w:r w:rsidR="001234EC">
        <w:t xml:space="preserve"> van het DUTO-raamwerk</w:t>
      </w:r>
      <w:r w:rsidR="0099003C">
        <w:t xml:space="preserve">. </w:t>
      </w:r>
      <w:r w:rsidR="001234EC">
        <w:t xml:space="preserve">Daar wordt uitgelegd waarom duurzame toegankelijkheid in de brede zin belangrijk is. </w:t>
      </w:r>
      <w:r w:rsidR="006B7EDF">
        <w:t xml:space="preserve">Deze module is een verdieping daarvan op het gebied van websitearchivering. </w:t>
      </w:r>
      <w:r w:rsidR="0099003C">
        <w:t xml:space="preserve"> </w:t>
      </w:r>
    </w:p>
    <w:p w14:paraId="25E88CFA" w14:textId="49778223" w:rsidR="00AF5298" w:rsidRDefault="0008388E" w:rsidP="00AF5298">
      <w:pPr>
        <w:pStyle w:val="Kop1"/>
      </w:pPr>
      <w:r>
        <w:t>&lt;blok&gt;</w:t>
      </w:r>
      <w:r w:rsidR="00AF5298" w:rsidRPr="00AF5298">
        <w:t>Waarom i</w:t>
      </w:r>
      <w:r w:rsidR="00AF5298">
        <w:t>s web</w:t>
      </w:r>
      <w:r w:rsidR="007D5AC2">
        <w:t>site</w:t>
      </w:r>
      <w:r w:rsidR="00AF5298">
        <w:t>archivering belangrijk?</w:t>
      </w:r>
      <w:r>
        <w:t>&lt;/blok&gt;</w:t>
      </w:r>
    </w:p>
    <w:p w14:paraId="6C00F87C" w14:textId="473EEF8B" w:rsidR="00A4630A" w:rsidRDefault="001234EC" w:rsidP="004B0AC5">
      <w:r>
        <w:t xml:space="preserve">Websites van </w:t>
      </w:r>
      <w:r w:rsidR="006A39D4">
        <w:t>o</w:t>
      </w:r>
      <w:r w:rsidR="004B0AC5">
        <w:t xml:space="preserve">verheden </w:t>
      </w:r>
      <w:r>
        <w:t xml:space="preserve">zijn </w:t>
      </w:r>
      <w:r w:rsidR="006A39D4">
        <w:t>een belangrijk</w:t>
      </w:r>
      <w:r>
        <w:t xml:space="preserve"> kanaal voor communicatie</w:t>
      </w:r>
      <w:r w:rsidR="004B0AC5">
        <w:t>.</w:t>
      </w:r>
      <w:r w:rsidR="000D740B">
        <w:t xml:space="preserve"> Ze zijn </w:t>
      </w:r>
      <w:r w:rsidR="006A39D4">
        <w:t>belangrijk</w:t>
      </w:r>
      <w:r w:rsidR="000D740B">
        <w:t xml:space="preserve"> in de dienstverlening van de overheid en geven informatie waar belanghebbenden rechten aan kunnen ontlenen.</w:t>
      </w:r>
      <w:r w:rsidR="004B0AC5">
        <w:t xml:space="preserve"> D</w:t>
      </w:r>
      <w:r w:rsidR="000D740B">
        <w:t>e</w:t>
      </w:r>
      <w:r w:rsidR="004B0AC5">
        <w:t xml:space="preserve"> </w:t>
      </w:r>
      <w:r w:rsidR="000D740B">
        <w:t xml:space="preserve">inhoud van de websites </w:t>
      </w:r>
      <w:r w:rsidR="004B0AC5">
        <w:t>kan in de loop van de tijd</w:t>
      </w:r>
      <w:r w:rsidR="000D740B">
        <w:t xml:space="preserve"> echter</w:t>
      </w:r>
      <w:r w:rsidR="004B0AC5">
        <w:t xml:space="preserve"> veranderen. Voor belanghebbenden </w:t>
      </w:r>
      <w:r w:rsidR="00B154BE">
        <w:t>is</w:t>
      </w:r>
      <w:r w:rsidR="004B0AC5">
        <w:t xml:space="preserve"> het </w:t>
      </w:r>
      <w:r w:rsidR="006A39D4">
        <w:t>daarom</w:t>
      </w:r>
      <w:r w:rsidR="000D740B">
        <w:t xml:space="preserve"> </w:t>
      </w:r>
      <w:r w:rsidR="007D5AC2">
        <w:t>van belang</w:t>
      </w:r>
      <w:r w:rsidR="004B0AC5">
        <w:t xml:space="preserve"> dat informatie </w:t>
      </w:r>
      <w:r w:rsidR="006A39D4">
        <w:t>en versies uit het verleden</w:t>
      </w:r>
      <w:r w:rsidR="004B0AC5">
        <w:t xml:space="preserve"> toegankelijk </w:t>
      </w:r>
      <w:r w:rsidR="006A39D4">
        <w:t>blijven</w:t>
      </w:r>
      <w:r w:rsidR="00A4630A">
        <w:t>.</w:t>
      </w:r>
      <w:r w:rsidR="000759FA">
        <w:t xml:space="preserve"> </w:t>
      </w:r>
      <w:r w:rsidR="000D740B">
        <w:t xml:space="preserve">Hiervoor is </w:t>
      </w:r>
      <w:r w:rsidR="00F7712A">
        <w:t xml:space="preserve">nodig dat </w:t>
      </w:r>
      <w:r w:rsidR="00510478">
        <w:t>overheids</w:t>
      </w:r>
      <w:r w:rsidR="00F7712A">
        <w:t>websites worden gearchiveerd</w:t>
      </w:r>
      <w:r w:rsidR="000D740B">
        <w:t xml:space="preserve">. </w:t>
      </w:r>
      <w:r w:rsidR="007D5AC2">
        <w:t>Websites</w:t>
      </w:r>
      <w:r w:rsidR="00A4630A">
        <w:t xml:space="preserve"> van overheidsorganisaties</w:t>
      </w:r>
      <w:r w:rsidR="007D5AC2">
        <w:t xml:space="preserve"> zijn</w:t>
      </w:r>
      <w:r w:rsidR="00A4630A">
        <w:t xml:space="preserve"> overheidsinformatie </w:t>
      </w:r>
      <w:r w:rsidR="007D5AC2">
        <w:t xml:space="preserve">en </w:t>
      </w:r>
      <w:r w:rsidR="00A4630A">
        <w:t xml:space="preserve">vallen daarmee onder de Archiefwet. Dit betekent dat overheidswebsites duurzaam toegankelijk moeten zijn.  </w:t>
      </w:r>
    </w:p>
    <w:p w14:paraId="2B8AAC44" w14:textId="7799BD9D" w:rsidR="00510478" w:rsidRDefault="00510478" w:rsidP="004B0AC5">
      <w:r>
        <w:t>We geven hieronder een aantal voorbeelden van belangen van web</w:t>
      </w:r>
      <w:r w:rsidR="007D5AC2">
        <w:t>site</w:t>
      </w:r>
      <w:r>
        <w:t xml:space="preserve">archivering aan de hand van de DUTO-driehoek zoals die staat in de module </w:t>
      </w:r>
      <w:hyperlink r:id="rId8" w:history="1">
        <w:r w:rsidRPr="0099003C">
          <w:rPr>
            <w:rStyle w:val="Hyperlink"/>
          </w:rPr>
          <w:t>De waarde van de duurzame toegankelijkheid</w:t>
        </w:r>
      </w:hyperlink>
      <w:r>
        <w:t xml:space="preserve"> van het DUTO-raamwerk. </w:t>
      </w:r>
    </w:p>
    <w:p w14:paraId="2B6F7F08" w14:textId="672DDD4F" w:rsidR="00A4630A" w:rsidRDefault="00522CC8" w:rsidP="00522CC8">
      <w:r>
        <w:rPr>
          <w:noProof/>
        </w:rPr>
        <w:drawing>
          <wp:inline distT="0" distB="0" distL="0" distR="0" wp14:anchorId="476CBAE2" wp14:editId="2A307779">
            <wp:extent cx="5760720" cy="4076700"/>
            <wp:effectExtent l="0" t="0" r="0" b="0"/>
            <wp:docPr id="1801962196" name="Afbeelding 1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62196" name="Afbeelding 1" descr="Afbeelding met tekst, schermopname, diagram, Lettertype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492D5" w14:textId="32B17BF5" w:rsidR="004643D0" w:rsidRDefault="004643D0" w:rsidP="00A4630A">
      <w:r>
        <w:lastRenderedPageBreak/>
        <w:t>Bij het toepassen van de drie invalshoeken op de archivering van overheidswebsites, komen de volgende belangen naar voren:</w:t>
      </w:r>
    </w:p>
    <w:p w14:paraId="4383B912" w14:textId="77777777" w:rsidR="004643D0" w:rsidRDefault="004643D0" w:rsidP="00510478">
      <w:pPr>
        <w:pStyle w:val="Kop2"/>
      </w:pPr>
      <w:r>
        <w:t>Publieke waarde</w:t>
      </w:r>
    </w:p>
    <w:p w14:paraId="75FBA417" w14:textId="662193ED" w:rsidR="000F29DC" w:rsidRDefault="00847787" w:rsidP="00510478">
      <w:pPr>
        <w:pStyle w:val="Lijstalinea"/>
        <w:numPr>
          <w:ilvl w:val="0"/>
          <w:numId w:val="1"/>
        </w:numPr>
      </w:pPr>
      <w:r>
        <w:t>W</w:t>
      </w:r>
      <w:r w:rsidR="004643D0">
        <w:t>ebsites</w:t>
      </w:r>
      <w:r>
        <w:t xml:space="preserve"> van overheidsorganisaties</w:t>
      </w:r>
      <w:r w:rsidR="004643D0">
        <w:t xml:space="preserve"> geven onderzoekers inzicht in hoe </w:t>
      </w:r>
      <w:r>
        <w:t>die organisaties functioneerden, communiceerden en zich verhielden tot het publiek</w:t>
      </w:r>
      <w:r w:rsidR="004643D0">
        <w:t>.</w:t>
      </w:r>
    </w:p>
    <w:p w14:paraId="25C4E410" w14:textId="2BBC53DE" w:rsidR="00847787" w:rsidRDefault="005F790F" w:rsidP="00510478">
      <w:pPr>
        <w:pStyle w:val="Lijstalinea"/>
        <w:numPr>
          <w:ilvl w:val="0"/>
          <w:numId w:val="1"/>
        </w:numPr>
      </w:pPr>
      <w:r>
        <w:t>Websites staan centraal in de</w:t>
      </w:r>
      <w:r w:rsidR="00847787">
        <w:t xml:space="preserve"> publieke dienstverlening</w:t>
      </w:r>
      <w:r>
        <w:t xml:space="preserve">. Denk aan e-formulieren om bepaalde voorzieningen aan te vragen, maar ook om voorwaarden inzichtelijk te maken om aanspraak te kunnen maken op een vergunning of subsidie. </w:t>
      </w:r>
    </w:p>
    <w:p w14:paraId="4403A65B" w14:textId="787E6562" w:rsidR="009C5947" w:rsidRDefault="009C5947" w:rsidP="00510478">
      <w:pPr>
        <w:pStyle w:val="Lijstalinea"/>
        <w:numPr>
          <w:ilvl w:val="0"/>
          <w:numId w:val="1"/>
        </w:numPr>
      </w:pPr>
      <w:r>
        <w:t>Vanuit cultuur-historisch perspectief hebben websites waarde en kunnen een tijdsbeeld tonen. ‘</w:t>
      </w:r>
      <w:hyperlink r:id="rId10" w:history="1">
        <w:r w:rsidRPr="005F790F">
          <w:rPr>
            <w:rStyle w:val="Hyperlink"/>
          </w:rPr>
          <w:t>De Digitale Stad</w:t>
        </w:r>
      </w:hyperlink>
      <w:r>
        <w:t>’</w:t>
      </w:r>
      <w:r w:rsidR="007D5AC2">
        <w:t xml:space="preserve"> is</w:t>
      </w:r>
      <w:r>
        <w:t xml:space="preserve"> hiervan een voorbeeld.</w:t>
      </w:r>
    </w:p>
    <w:p w14:paraId="2F5FBCBC" w14:textId="77777777" w:rsidR="004643D0" w:rsidRDefault="004643D0" w:rsidP="00510478">
      <w:pPr>
        <w:pStyle w:val="Kop2"/>
      </w:pPr>
      <w:r>
        <w:t>Legitimiteit</w:t>
      </w:r>
    </w:p>
    <w:p w14:paraId="4CE166FB" w14:textId="31CAF328" w:rsidR="004643D0" w:rsidRDefault="004643D0" w:rsidP="00510478">
      <w:pPr>
        <w:pStyle w:val="Lijstalinea"/>
        <w:numPr>
          <w:ilvl w:val="0"/>
          <w:numId w:val="1"/>
        </w:numPr>
      </w:pPr>
      <w:r>
        <w:t xml:space="preserve">Overheidsorganisaties moeten zich kunnen verantwoorden over hun handelen. </w:t>
      </w:r>
      <w:r w:rsidR="00017EC6">
        <w:t xml:space="preserve">Voor de rechtzoekende burger zijn websites een belangrijk contactpunt met de overheid. </w:t>
      </w:r>
      <w:r w:rsidR="00840197">
        <w:t xml:space="preserve">Ze kunnen ook rechten ontlenen aan wat op een website staat op een bepaald moment in de tijd. </w:t>
      </w:r>
    </w:p>
    <w:p w14:paraId="1B28DE21" w14:textId="5323A764" w:rsidR="004643D0" w:rsidRDefault="004643D0" w:rsidP="00510478">
      <w:pPr>
        <w:pStyle w:val="Lijstalinea"/>
        <w:numPr>
          <w:ilvl w:val="0"/>
          <w:numId w:val="1"/>
        </w:numPr>
      </w:pPr>
      <w:r>
        <w:t>De originele inhoud van de websites</w:t>
      </w:r>
      <w:r w:rsidR="00A84D36">
        <w:t>, door de tijd heen,</w:t>
      </w:r>
      <w:r>
        <w:t xml:space="preserve"> moet toegankelijk zijn</w:t>
      </w:r>
      <w:r w:rsidR="00A84D36">
        <w:t xml:space="preserve">, bijvoorbeeld voor het behandelen van </w:t>
      </w:r>
      <w:proofErr w:type="spellStart"/>
      <w:r w:rsidR="00A84D36">
        <w:t>Woo</w:t>
      </w:r>
      <w:proofErr w:type="spellEnd"/>
      <w:r w:rsidR="00A84D36">
        <w:t>-verzoeken of in een parlementair onderzoek.</w:t>
      </w:r>
      <w:r>
        <w:t xml:space="preserve"> </w:t>
      </w:r>
    </w:p>
    <w:p w14:paraId="7DC8B0C7" w14:textId="77777777" w:rsidR="004643D0" w:rsidRDefault="004643D0" w:rsidP="00510478">
      <w:pPr>
        <w:pStyle w:val="Kop2"/>
      </w:pPr>
      <w:r>
        <w:t>Organisatie</w:t>
      </w:r>
    </w:p>
    <w:p w14:paraId="1BECCB3A" w14:textId="47E670F0" w:rsidR="004643D0" w:rsidRDefault="004643D0" w:rsidP="00510478">
      <w:pPr>
        <w:pStyle w:val="Lijstalinea"/>
        <w:numPr>
          <w:ilvl w:val="0"/>
          <w:numId w:val="1"/>
        </w:numPr>
      </w:pPr>
      <w:r>
        <w:t>Bij het uitvoeren van taken kan het voor overheidsorganisaties nodig zijn om oude webpagina’s te bekijken. Bijvoorbeeld voor het beantwoorden van vragen van burgers of het opstellen van rapportages.</w:t>
      </w:r>
    </w:p>
    <w:p w14:paraId="50B135E5" w14:textId="20268901" w:rsidR="005F0CD3" w:rsidRDefault="005F0CD3" w:rsidP="00510478">
      <w:pPr>
        <w:pStyle w:val="Lijstalinea"/>
        <w:numPr>
          <w:ilvl w:val="0"/>
          <w:numId w:val="1"/>
        </w:numPr>
      </w:pPr>
      <w:r>
        <w:t>Wanneer websites van overheidsorganisaties duurzaam toegankelijk zijn, kan de inhoud van oudere websites hergebruikt worden in de creatie van nieuwe overheidsinformatie.</w:t>
      </w:r>
    </w:p>
    <w:p w14:paraId="05785368" w14:textId="630D8F3F" w:rsidR="004643D0" w:rsidRDefault="004643D0" w:rsidP="00A4630A">
      <w:pPr>
        <w:pStyle w:val="Lijstalinea"/>
        <w:numPr>
          <w:ilvl w:val="0"/>
          <w:numId w:val="1"/>
        </w:numPr>
      </w:pPr>
      <w:r>
        <w:t xml:space="preserve">Ambtenaren gebruiken websites als naslagwerk bij hun dagelijks werk. </w:t>
      </w:r>
      <w:r w:rsidR="00E54597" w:rsidRPr="00E54597">
        <w:t>Om dit werk te kunnen verantwoorden, is het belangrijk de websites die als bronmateriaal dienden toegankelijk te houden.</w:t>
      </w:r>
    </w:p>
    <w:p w14:paraId="6C5ACEEE" w14:textId="405E0692" w:rsidR="00AF5298" w:rsidRDefault="0008388E" w:rsidP="00AF5298">
      <w:pPr>
        <w:pStyle w:val="Kop1"/>
      </w:pPr>
      <w:r>
        <w:t>&lt;pagina&gt;</w:t>
      </w:r>
      <w:r w:rsidR="00AF5298">
        <w:t>Waarom websites blijvend bewaren?</w:t>
      </w:r>
      <w:r>
        <w:t>&lt;/pagina&gt;</w:t>
      </w:r>
    </w:p>
    <w:p w14:paraId="6D148B06" w14:textId="1A213F49" w:rsidR="005B5ED1" w:rsidRDefault="009207F5" w:rsidP="000F29DC">
      <w:r>
        <w:t>Om te</w:t>
      </w:r>
      <w:r w:rsidR="008D038A">
        <w:t xml:space="preserve"> kunnen</w:t>
      </w:r>
      <w:r>
        <w:t xml:space="preserve"> bepalen welke </w:t>
      </w:r>
      <w:r w:rsidR="00674542">
        <w:t xml:space="preserve">informatieobjecten </w:t>
      </w:r>
      <w:r>
        <w:t xml:space="preserve">van blijvende waarde zijn, heeft het Nationaal Archief vijf bewaarcriteria vastgesteld. Externe communicatie, waaronder </w:t>
      </w:r>
      <w:r w:rsidR="00BA1CA8">
        <w:t>een overheids</w:t>
      </w:r>
      <w:r>
        <w:t xml:space="preserve">website, valt onder het bewaarcriterium ‘Planvorming en verantwoording’. Voor de overheid is de website een belangrijk middel </w:t>
      </w:r>
      <w:r w:rsidR="005B5ED1">
        <w:t>om informatie aan burgers en bedrijven te verschaffen over het handelen van de organisatie. Vo</w:t>
      </w:r>
      <w:r w:rsidR="005B5ED1" w:rsidRPr="005B5ED1">
        <w:t xml:space="preserve">or burgers en bedrijven </w:t>
      </w:r>
      <w:r w:rsidR="005B5ED1">
        <w:t xml:space="preserve">is het </w:t>
      </w:r>
      <w:r w:rsidR="008E7C42">
        <w:t xml:space="preserve">daarnaast </w:t>
      </w:r>
      <w:r w:rsidR="005B5ED1" w:rsidRPr="005B5ED1">
        <w:t>de aangewezen plaats waar ze kunnen vinden hoe ze in contact kunnen komen met de o</w:t>
      </w:r>
      <w:r w:rsidR="005B5ED1">
        <w:t xml:space="preserve">rganisatie. Op die manier geeft de website een belangrijk tijdsbeeld van de verantwoording van de overheid tegenover de burger en de relatie die de overheid onderhoudt met burgers en bedrijven. </w:t>
      </w:r>
      <w:r w:rsidR="005B5ED1" w:rsidRPr="005B5ED1">
        <w:t>Websites laten ook zien hoe de overheid zich door de jaren heen presenteert aan de maatschappij.</w:t>
      </w:r>
    </w:p>
    <w:p w14:paraId="620FA9CD" w14:textId="4A6890C9" w:rsidR="005B5ED1" w:rsidRDefault="005B5ED1" w:rsidP="000F29DC">
      <w:r>
        <w:t xml:space="preserve">Ben je een publiekrechtelijke overheidsorganisatie? Dan bewaar je de </w:t>
      </w:r>
      <w:r w:rsidR="001D14F8">
        <w:t xml:space="preserve">website </w:t>
      </w:r>
      <w:r w:rsidR="000E0810">
        <w:t xml:space="preserve">in principe </w:t>
      </w:r>
      <w:r w:rsidR="001D14F8">
        <w:t>blijvend,</w:t>
      </w:r>
      <w:r>
        <w:t xml:space="preserve"> in lijn met de handreiking Waardering en Selectie waar de bewaarcriteria deel van uitmaken.</w:t>
      </w:r>
      <w:r w:rsidR="001226A0">
        <w:t xml:space="preserve"> </w:t>
      </w:r>
      <w:r w:rsidR="001D14F8" w:rsidRPr="001D14F8">
        <w:t xml:space="preserve">Vanuit </w:t>
      </w:r>
      <w:proofErr w:type="spellStart"/>
      <w:r w:rsidR="001D14F8" w:rsidRPr="001D14F8">
        <w:t>archivistisch</w:t>
      </w:r>
      <w:proofErr w:type="spellEnd"/>
      <w:r w:rsidR="001D14F8" w:rsidRPr="001D14F8">
        <w:t xml:space="preserve"> oogpunt is een website een ondeelbaar informatieobject</w:t>
      </w:r>
      <w:r w:rsidR="001D14F8">
        <w:t xml:space="preserve">. Daarom wordt de gehele website bewaard. </w:t>
      </w:r>
    </w:p>
    <w:p w14:paraId="7D22AEC2" w14:textId="0ED0EEE2" w:rsidR="005B5ED1" w:rsidRDefault="00511943" w:rsidP="000F29DC">
      <w:r>
        <w:lastRenderedPageBreak/>
        <w:t>P</w:t>
      </w:r>
      <w:r w:rsidR="00552D49">
        <w:t>rivaatrechtelijke</w:t>
      </w:r>
      <w:r w:rsidR="001D14F8">
        <w:t xml:space="preserve"> organisaties </w:t>
      </w:r>
      <w:r>
        <w:t>hebben slechts voor een deel publieke taken. Daardoor</w:t>
      </w:r>
      <w:r w:rsidR="001D14F8">
        <w:t xml:space="preserve"> </w:t>
      </w:r>
      <w:r w:rsidR="00552D49">
        <w:t>zijn de websites van deze organisaties</w:t>
      </w:r>
      <w:r w:rsidR="001D14F8">
        <w:t xml:space="preserve"> </w:t>
      </w:r>
      <w:r w:rsidR="00552D49">
        <w:t xml:space="preserve">ook slechts </w:t>
      </w:r>
      <w:r>
        <w:t>gedeeltelijk</w:t>
      </w:r>
      <w:r w:rsidR="00552D49">
        <w:t xml:space="preserve"> overheidscommunicatie. </w:t>
      </w:r>
      <w:r>
        <w:t>Om die reden</w:t>
      </w:r>
      <w:r w:rsidR="00552D49">
        <w:t xml:space="preserve"> is de afweging gemaakt dat deze websites </w:t>
      </w:r>
      <w:r w:rsidR="00647D34">
        <w:t xml:space="preserve">in principe </w:t>
      </w:r>
      <w:r w:rsidR="00552D49">
        <w:t>niet blijvend worden bewaard.</w:t>
      </w:r>
      <w:r w:rsidR="00216FA8">
        <w:t xml:space="preserve"> Uitzonderingen hierop zijn echter mogelijk, bijvoorbeeld als het om een grote organisatie </w:t>
      </w:r>
      <w:r w:rsidR="000E0810">
        <w:t>gaat met een groot maatschappelijk belang waarvan het interessant is om eindproducten van exter</w:t>
      </w:r>
      <w:r w:rsidR="008B0ABC">
        <w:t>ne communicatie te bewaren.</w:t>
      </w:r>
    </w:p>
    <w:p w14:paraId="7B0C84B1" w14:textId="5B774A3F" w:rsidR="00A712D6" w:rsidRDefault="00A712D6" w:rsidP="000F29DC"/>
    <w:p w14:paraId="4165EA97" w14:textId="77777777" w:rsidR="005B5ED1" w:rsidRDefault="005B5ED1" w:rsidP="000F29DC"/>
    <w:p w14:paraId="67EA9806" w14:textId="3F7D0676" w:rsidR="00DB6838" w:rsidRDefault="00DB6838" w:rsidP="00E54CFC"/>
    <w:p w14:paraId="7A751AA9" w14:textId="77777777" w:rsidR="00CE1663" w:rsidRDefault="00CE1663" w:rsidP="0064616E"/>
    <w:p w14:paraId="63CEB4FF" w14:textId="77777777" w:rsidR="007A7774" w:rsidRDefault="007A7774" w:rsidP="0064616E"/>
    <w:p w14:paraId="3C5B1014" w14:textId="77777777" w:rsidR="007A7774" w:rsidRDefault="007A7774" w:rsidP="0064616E"/>
    <w:p w14:paraId="3A5F05CB" w14:textId="77777777" w:rsidR="007A7774" w:rsidRDefault="007A7774" w:rsidP="0064616E"/>
    <w:p w14:paraId="07A6BE50" w14:textId="77777777" w:rsidR="007A7774" w:rsidRDefault="007A7774" w:rsidP="0064616E"/>
    <w:p w14:paraId="6ADD0524" w14:textId="77777777" w:rsidR="00B17D9A" w:rsidRPr="0064616E" w:rsidRDefault="00B17D9A" w:rsidP="0064616E"/>
    <w:sectPr w:rsidR="00B17D9A" w:rsidRPr="0064616E" w:rsidSect="00325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0F97" w14:textId="77777777" w:rsidR="003256C5" w:rsidRDefault="003256C5" w:rsidP="003256C5">
      <w:pPr>
        <w:spacing w:after="0" w:line="240" w:lineRule="auto"/>
      </w:pPr>
      <w:r>
        <w:separator/>
      </w:r>
    </w:p>
  </w:endnote>
  <w:endnote w:type="continuationSeparator" w:id="0">
    <w:p w14:paraId="03D2AFD2" w14:textId="77777777" w:rsidR="003256C5" w:rsidRDefault="003256C5" w:rsidP="0032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4E4" w14:textId="77777777" w:rsidR="003256C5" w:rsidRDefault="003256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49E9" w14:textId="77777777" w:rsidR="003256C5" w:rsidRDefault="003256C5" w:rsidP="003256C5">
    <w:pPr>
      <w:pStyle w:val="Voettekst"/>
      <w:rPr>
        <w:szCs w:val="18"/>
      </w:rPr>
    </w:pPr>
  </w:p>
  <w:p w14:paraId="2B286549" w14:textId="653AF1A5" w:rsidR="003256C5" w:rsidRPr="003256C5" w:rsidRDefault="00F875BF" w:rsidP="003256C5">
    <w:pPr>
      <w:pStyle w:val="Voettekst"/>
      <w:rPr>
        <w:b/>
        <w:bCs/>
        <w:szCs w:val="18"/>
      </w:rPr>
    </w:pPr>
    <w:r>
      <w:rPr>
        <w:b/>
        <w:bCs/>
        <w:szCs w:val="18"/>
      </w:rPr>
      <w:t xml:space="preserve">Module: </w:t>
    </w:r>
    <w:r w:rsidR="003256C5" w:rsidRPr="003256C5">
      <w:rPr>
        <w:b/>
        <w:bCs/>
        <w:szCs w:val="18"/>
      </w:rPr>
      <w:t>Belang van archivering overheidswebsites</w:t>
    </w:r>
  </w:p>
  <w:p w14:paraId="2E089348" w14:textId="16AAA27D" w:rsidR="003256C5" w:rsidRDefault="003256C5" w:rsidP="003256C5">
    <w:pPr>
      <w:pStyle w:val="Voettekst"/>
      <w:rPr>
        <w:szCs w:val="18"/>
      </w:rPr>
    </w:pPr>
    <w:r w:rsidRPr="00972F02">
      <w:rPr>
        <w:szCs w:val="18"/>
      </w:rPr>
      <w:t>Openbare review Richtlijn Archiveren Overheidswebsites (mei 2026)</w:t>
    </w:r>
  </w:p>
  <w:p w14:paraId="7BA1F357" w14:textId="73D51D97" w:rsidR="003256C5" w:rsidRPr="003256C5" w:rsidRDefault="003256C5">
    <w:pPr>
      <w:pStyle w:val="Voettekst"/>
      <w:rPr>
        <w:szCs w:val="18"/>
      </w:rPr>
    </w:pPr>
    <w:hyperlink r:id="rId1" w:history="1">
      <w:r w:rsidRPr="009D2E0B">
        <w:rPr>
          <w:rStyle w:val="Hyperlink"/>
          <w:szCs w:val="18"/>
        </w:rPr>
        <w:t>Richtlijn archiveren overheidswebsites | Nationaal Archief</w:t>
      </w:r>
    </w:hyperlink>
  </w:p>
  <w:p w14:paraId="3D53DD1A" w14:textId="77777777" w:rsidR="003256C5" w:rsidRDefault="003256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2828" w14:textId="77777777" w:rsidR="003256C5" w:rsidRDefault="003256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C8F9" w14:textId="77777777" w:rsidR="003256C5" w:rsidRDefault="003256C5" w:rsidP="003256C5">
      <w:pPr>
        <w:spacing w:after="0" w:line="240" w:lineRule="auto"/>
      </w:pPr>
      <w:r>
        <w:separator/>
      </w:r>
    </w:p>
  </w:footnote>
  <w:footnote w:type="continuationSeparator" w:id="0">
    <w:p w14:paraId="19B9C27B" w14:textId="77777777" w:rsidR="003256C5" w:rsidRDefault="003256C5" w:rsidP="0032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337" w14:textId="77777777" w:rsidR="003256C5" w:rsidRDefault="003256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80332"/>
      <w:docPartObj>
        <w:docPartGallery w:val="Watermarks"/>
        <w:docPartUnique/>
      </w:docPartObj>
    </w:sdtPr>
    <w:sdtEndPr/>
    <w:sdtContent>
      <w:p w14:paraId="27FC20D2" w14:textId="77BF3820" w:rsidR="003256C5" w:rsidRDefault="005354FA">
        <w:pPr>
          <w:pStyle w:val="Koptekst"/>
        </w:pPr>
        <w:r>
          <w:pict w14:anchorId="43A3FF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C9A1" w14:textId="77777777" w:rsidR="003256C5" w:rsidRDefault="003256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A24"/>
    <w:multiLevelType w:val="hybridMultilevel"/>
    <w:tmpl w:val="DF844CC0"/>
    <w:lvl w:ilvl="0" w:tplc="651A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98"/>
    <w:rsid w:val="000125AF"/>
    <w:rsid w:val="00013D70"/>
    <w:rsid w:val="00017EC6"/>
    <w:rsid w:val="00042908"/>
    <w:rsid w:val="000715D1"/>
    <w:rsid w:val="000759FA"/>
    <w:rsid w:val="0008388E"/>
    <w:rsid w:val="000D740B"/>
    <w:rsid w:val="000E0810"/>
    <w:rsid w:val="000F29DC"/>
    <w:rsid w:val="001226A0"/>
    <w:rsid w:val="001234EC"/>
    <w:rsid w:val="00150884"/>
    <w:rsid w:val="00176EB8"/>
    <w:rsid w:val="001B183C"/>
    <w:rsid w:val="001C7D06"/>
    <w:rsid w:val="001D14F8"/>
    <w:rsid w:val="001D6923"/>
    <w:rsid w:val="001E706F"/>
    <w:rsid w:val="00216FA8"/>
    <w:rsid w:val="00252570"/>
    <w:rsid w:val="00280838"/>
    <w:rsid w:val="002D67AB"/>
    <w:rsid w:val="002D7428"/>
    <w:rsid w:val="002F7C73"/>
    <w:rsid w:val="003256C5"/>
    <w:rsid w:val="0036215D"/>
    <w:rsid w:val="00391870"/>
    <w:rsid w:val="003A2FA9"/>
    <w:rsid w:val="003F00CA"/>
    <w:rsid w:val="00406B2B"/>
    <w:rsid w:val="00413A22"/>
    <w:rsid w:val="004300D1"/>
    <w:rsid w:val="004643D0"/>
    <w:rsid w:val="00464E19"/>
    <w:rsid w:val="0047349D"/>
    <w:rsid w:val="00475DD1"/>
    <w:rsid w:val="004763C5"/>
    <w:rsid w:val="004B0AC5"/>
    <w:rsid w:val="004C6D90"/>
    <w:rsid w:val="004D7F4C"/>
    <w:rsid w:val="00510478"/>
    <w:rsid w:val="00511943"/>
    <w:rsid w:val="00522CC8"/>
    <w:rsid w:val="005354FA"/>
    <w:rsid w:val="00552D49"/>
    <w:rsid w:val="00576B81"/>
    <w:rsid w:val="005B0861"/>
    <w:rsid w:val="005B5ED1"/>
    <w:rsid w:val="005C7302"/>
    <w:rsid w:val="005F0CD3"/>
    <w:rsid w:val="005F790F"/>
    <w:rsid w:val="006004A1"/>
    <w:rsid w:val="00603844"/>
    <w:rsid w:val="0061344D"/>
    <w:rsid w:val="0064616E"/>
    <w:rsid w:val="00647D34"/>
    <w:rsid w:val="00674542"/>
    <w:rsid w:val="006A39D4"/>
    <w:rsid w:val="006A7B31"/>
    <w:rsid w:val="006B39AE"/>
    <w:rsid w:val="006B7EDF"/>
    <w:rsid w:val="006D5976"/>
    <w:rsid w:val="006E5F49"/>
    <w:rsid w:val="006F49C4"/>
    <w:rsid w:val="00792253"/>
    <w:rsid w:val="00795929"/>
    <w:rsid w:val="007A56BD"/>
    <w:rsid w:val="007A7774"/>
    <w:rsid w:val="007B78E6"/>
    <w:rsid w:val="007D5AC2"/>
    <w:rsid w:val="00840197"/>
    <w:rsid w:val="00840B6A"/>
    <w:rsid w:val="00847787"/>
    <w:rsid w:val="00861AFF"/>
    <w:rsid w:val="00864611"/>
    <w:rsid w:val="008A17A4"/>
    <w:rsid w:val="008B0ABC"/>
    <w:rsid w:val="008C6DF1"/>
    <w:rsid w:val="008D038A"/>
    <w:rsid w:val="008E7C42"/>
    <w:rsid w:val="009207F5"/>
    <w:rsid w:val="0099003C"/>
    <w:rsid w:val="009C5947"/>
    <w:rsid w:val="00A22623"/>
    <w:rsid w:val="00A23E9C"/>
    <w:rsid w:val="00A4630A"/>
    <w:rsid w:val="00A518F4"/>
    <w:rsid w:val="00A712D6"/>
    <w:rsid w:val="00A84D36"/>
    <w:rsid w:val="00A94507"/>
    <w:rsid w:val="00AD144D"/>
    <w:rsid w:val="00AE18BD"/>
    <w:rsid w:val="00AF5298"/>
    <w:rsid w:val="00B13483"/>
    <w:rsid w:val="00B154BE"/>
    <w:rsid w:val="00B158B1"/>
    <w:rsid w:val="00B17D9A"/>
    <w:rsid w:val="00B336E2"/>
    <w:rsid w:val="00B74A2C"/>
    <w:rsid w:val="00BA1B51"/>
    <w:rsid w:val="00BA1CA8"/>
    <w:rsid w:val="00BA3D2A"/>
    <w:rsid w:val="00BA69DF"/>
    <w:rsid w:val="00C14860"/>
    <w:rsid w:val="00C65B4D"/>
    <w:rsid w:val="00C74249"/>
    <w:rsid w:val="00CA07F4"/>
    <w:rsid w:val="00CA316B"/>
    <w:rsid w:val="00CA5AB5"/>
    <w:rsid w:val="00CC3A7E"/>
    <w:rsid w:val="00CC4BF0"/>
    <w:rsid w:val="00CE1663"/>
    <w:rsid w:val="00CF3EE5"/>
    <w:rsid w:val="00D10113"/>
    <w:rsid w:val="00D13D6D"/>
    <w:rsid w:val="00D21887"/>
    <w:rsid w:val="00D274CB"/>
    <w:rsid w:val="00D470C0"/>
    <w:rsid w:val="00DB6838"/>
    <w:rsid w:val="00DE0E33"/>
    <w:rsid w:val="00DE4DB2"/>
    <w:rsid w:val="00DF4264"/>
    <w:rsid w:val="00E54597"/>
    <w:rsid w:val="00E54CFC"/>
    <w:rsid w:val="00E814CD"/>
    <w:rsid w:val="00E934F8"/>
    <w:rsid w:val="00F4401E"/>
    <w:rsid w:val="00F7712A"/>
    <w:rsid w:val="00F802AF"/>
    <w:rsid w:val="00F875BF"/>
    <w:rsid w:val="00FE128F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C54C7F"/>
  <w15:chartTrackingRefBased/>
  <w15:docId w15:val="{3D4DD3DD-3FF2-403B-89E7-98327C6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5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5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2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2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2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F52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2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298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298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2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2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2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2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2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2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29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2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29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298"/>
    <w:rPr>
      <w:b/>
      <w:bCs/>
      <w:smallCaps/>
      <w:color w:val="2E74B5" w:themeColor="accent1" w:themeShade="BF"/>
      <w:spacing w:val="5"/>
    </w:rPr>
  </w:style>
  <w:style w:type="paragraph" w:styleId="Revisie">
    <w:name w:val="Revision"/>
    <w:hidden/>
    <w:uiPriority w:val="99"/>
    <w:semiHidden/>
    <w:rsid w:val="004B0AC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463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630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7F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7F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D7F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7F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7F4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2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6C5"/>
  </w:style>
  <w:style w:type="paragraph" w:styleId="Voettekst">
    <w:name w:val="footer"/>
    <w:basedOn w:val="Standaard"/>
    <w:link w:val="VoettekstChar"/>
    <w:uiPriority w:val="99"/>
    <w:unhideWhenUsed/>
    <w:rsid w:val="0032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6C5"/>
  </w:style>
  <w:style w:type="character" w:styleId="Regelnummer">
    <w:name w:val="line number"/>
    <w:basedOn w:val="Standaardalinea-lettertype"/>
    <w:uiPriority w:val="99"/>
    <w:semiHidden/>
    <w:unhideWhenUsed/>
    <w:rsid w:val="0032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alarchief.nl/archiveren/kennisbank/module-meerwaarde-van-duurzaam-toegankelijke-gegeve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alarchief.nl/archiveren/kennisbank/module-meerwaarde-van-duurzaam-toegankelijke-gegeven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aag.org/nl/project/de-digitale-stad-herleef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archiveren/kennisbank/Richtlijn-Archiveren-Overheidswebsite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Slob, Jasper</dc:creator>
  <cp:keywords/>
  <dc:description/>
  <cp:lastModifiedBy>Slob, Jasper</cp:lastModifiedBy>
  <cp:revision>77</cp:revision>
  <dcterms:created xsi:type="dcterms:W3CDTF">2025-07-10T13:26:00Z</dcterms:created>
  <dcterms:modified xsi:type="dcterms:W3CDTF">2026-05-15T11:43:00Z</dcterms:modified>
</cp:coreProperties>
</file>