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DC9C" w14:textId="3680FFF5" w:rsidR="0033328E" w:rsidRPr="00D261BC" w:rsidRDefault="0033328E" w:rsidP="00192384">
      <w:pPr>
        <w:pStyle w:val="Titel"/>
      </w:pPr>
      <w:r w:rsidRPr="00D261BC">
        <w:t>Startpagina</w:t>
      </w:r>
    </w:p>
    <w:p w14:paraId="685B5B83" w14:textId="012549B7" w:rsidR="0033328E" w:rsidRPr="00D261BC" w:rsidRDefault="0033328E" w:rsidP="0033328E">
      <w:pPr>
        <w:pStyle w:val="Kop1"/>
      </w:pPr>
      <w:r w:rsidRPr="00D261BC">
        <w:t>Waarom deze Richtlijn?</w:t>
      </w:r>
    </w:p>
    <w:p w14:paraId="7FCB4413" w14:textId="50EA5FDB" w:rsidR="00534F34" w:rsidRPr="00534F34" w:rsidRDefault="00534F34" w:rsidP="00534F34">
      <w:r w:rsidRPr="00534F34">
        <w:t>Websites zijn een van de belangrijkste vormen van communicatie door overheidsorganisaties met</w:t>
      </w:r>
      <w:r>
        <w:t xml:space="preserve"> </w:t>
      </w:r>
      <w:r w:rsidRPr="00534F34">
        <w:t xml:space="preserve">burgers, bedrijven en </w:t>
      </w:r>
      <w:r w:rsidR="00D73DFD">
        <w:t>andere organisaties</w:t>
      </w:r>
      <w:r w:rsidRPr="00534F34">
        <w:t xml:space="preserve">. </w:t>
      </w:r>
      <w:r w:rsidR="002D369B">
        <w:t>Het is daarom</w:t>
      </w:r>
      <w:r w:rsidRPr="00534F34">
        <w:t xml:space="preserve"> ook belangrijk om terug te kunnen</w:t>
      </w:r>
      <w:r>
        <w:t xml:space="preserve"> </w:t>
      </w:r>
      <w:r w:rsidRPr="00534F34">
        <w:t>halen welke informatie op een bepaald moment op een website stond. Dit gaat niet vanzelf. Als een</w:t>
      </w:r>
      <w:r>
        <w:t xml:space="preserve"> w</w:t>
      </w:r>
      <w:r w:rsidRPr="00534F34">
        <w:t>ebpagina wijzigt of verwijderd wordt</w:t>
      </w:r>
      <w:r w:rsidR="002D369B">
        <w:t>,</w:t>
      </w:r>
      <w:r w:rsidR="00D73DFD">
        <w:t xml:space="preserve"> moeten</w:t>
      </w:r>
      <w:r>
        <w:t xml:space="preserve"> </w:t>
      </w:r>
      <w:r w:rsidRPr="00534F34">
        <w:t xml:space="preserve">voorgaande versies van webpagina’s </w:t>
      </w:r>
      <w:r w:rsidR="00D73DFD">
        <w:t xml:space="preserve">nog steeds toegankelijk zijn. </w:t>
      </w:r>
      <w:r w:rsidRPr="00534F34">
        <w:t>Dit</w:t>
      </w:r>
      <w:r>
        <w:t xml:space="preserve"> </w:t>
      </w:r>
      <w:r w:rsidRPr="00534F34">
        <w:t>wordt websitearchivering genoemd.</w:t>
      </w:r>
    </w:p>
    <w:p w14:paraId="0C75AD6A" w14:textId="44FD18FD" w:rsidR="00534F34" w:rsidRDefault="00534F34" w:rsidP="00534F34">
      <w:r w:rsidRPr="00534F34">
        <w:t>Omdat websites steeds veranderen is web</w:t>
      </w:r>
      <w:r w:rsidR="00D73DFD">
        <w:t>site</w:t>
      </w:r>
      <w:r w:rsidRPr="00534F34">
        <w:t>archivering een doorgaand proces. Dat moet zo snel mogelijk</w:t>
      </w:r>
      <w:r>
        <w:t xml:space="preserve"> </w:t>
      </w:r>
      <w:r w:rsidRPr="00534F34">
        <w:t>geregeld zijn nadat een website actief wordt. Het is te laat om pas maatregelen te nemen op het moment</w:t>
      </w:r>
      <w:r>
        <w:t xml:space="preserve"> </w:t>
      </w:r>
      <w:r w:rsidRPr="00534F34">
        <w:t>dat een organisatie een website niet meer bijhoudt, verwijdert of vervangt. Want dan zijn wijzigingen uit</w:t>
      </w:r>
      <w:r>
        <w:t xml:space="preserve"> </w:t>
      </w:r>
      <w:r w:rsidRPr="00534F34">
        <w:t xml:space="preserve">het verleden moeilijk of niet meer te achterhalen. </w:t>
      </w:r>
      <w:r w:rsidR="002A163F">
        <w:t>Websitearchivering moet</w:t>
      </w:r>
      <w:r w:rsidR="00D73DFD">
        <w:t xml:space="preserve"> dus</w:t>
      </w:r>
      <w:r w:rsidR="002A163F">
        <w:t xml:space="preserve"> </w:t>
      </w:r>
      <w:proofErr w:type="spellStart"/>
      <w:r w:rsidR="002A163F">
        <w:t>by</w:t>
      </w:r>
      <w:proofErr w:type="spellEnd"/>
      <w:r w:rsidR="002A163F">
        <w:t xml:space="preserve"> design worden ingericht. Oftewel, </w:t>
      </w:r>
      <w:r w:rsidRPr="00534F34">
        <w:t>op het moment dat een nieuwe website wordt ontwikkeld.</w:t>
      </w:r>
      <w:r w:rsidR="002A163F">
        <w:t xml:space="preserve"> </w:t>
      </w:r>
      <w:r w:rsidRPr="00534F34">
        <w:t>Want dan is er financiële en technische</w:t>
      </w:r>
      <w:r>
        <w:t xml:space="preserve"> </w:t>
      </w:r>
      <w:r w:rsidRPr="00534F34">
        <w:t>ruimte om het goed te regelen.</w:t>
      </w:r>
    </w:p>
    <w:p w14:paraId="2881FC4C" w14:textId="56BA767A" w:rsidR="0033328E" w:rsidRDefault="0033328E" w:rsidP="00287212">
      <w:pPr>
        <w:pStyle w:val="Kop1"/>
      </w:pPr>
      <w:r w:rsidRPr="00D261BC">
        <w:t>Voor wie is deze richtlijn bedoeld?</w:t>
      </w:r>
    </w:p>
    <w:p w14:paraId="3169A00A" w14:textId="77777777" w:rsidR="008945AF" w:rsidRDefault="008945AF" w:rsidP="005D60A1">
      <w:pPr>
        <w:pStyle w:val="Lijstalinea"/>
        <w:numPr>
          <w:ilvl w:val="0"/>
          <w:numId w:val="5"/>
        </w:numPr>
      </w:pPr>
      <w:r>
        <w:t>Adviseurs informatiehuishouding/informatiebeheer: Aan de hand van eisen de websitearchivering inrichten binnen de organisatie. In de Richtlijn komen praktische handvatten om websitearchivering in te richten en te leren van andere organisaties.</w:t>
      </w:r>
    </w:p>
    <w:p w14:paraId="074C5C30" w14:textId="2BA417E0" w:rsidR="008945AF" w:rsidRDefault="008945AF" w:rsidP="005D60A1">
      <w:pPr>
        <w:pStyle w:val="Lijstalinea"/>
        <w:numPr>
          <w:ilvl w:val="0"/>
          <w:numId w:val="5"/>
        </w:numPr>
      </w:pPr>
      <w:r>
        <w:t>Projectleiders websitearchivering: Eisen kunnen meenemen in een project om web</w:t>
      </w:r>
      <w:r w:rsidR="002D369B">
        <w:t>s</w:t>
      </w:r>
      <w:r>
        <w:t>itearchivering op te zetten of te verbeteren binnen de organisatie</w:t>
      </w:r>
    </w:p>
    <w:p w14:paraId="462EA919" w14:textId="77777777" w:rsidR="008945AF" w:rsidRDefault="008945AF" w:rsidP="005D60A1">
      <w:pPr>
        <w:pStyle w:val="Lijstalinea"/>
        <w:numPr>
          <w:ilvl w:val="0"/>
          <w:numId w:val="5"/>
        </w:numPr>
      </w:pPr>
      <w:r>
        <w:t>Websitebeheerders: Kennis nemen van eisen met betrekking tot websitearchivering om zo te komen tot een inrichting van websites die goed te archiveren zijn.</w:t>
      </w:r>
    </w:p>
    <w:p w14:paraId="26EBF668" w14:textId="35BD9CA1" w:rsidR="008945AF" w:rsidRPr="008945AF" w:rsidRDefault="008945AF" w:rsidP="005D60A1">
      <w:pPr>
        <w:pStyle w:val="Lijstalinea"/>
        <w:numPr>
          <w:ilvl w:val="0"/>
          <w:numId w:val="5"/>
        </w:numPr>
      </w:pPr>
      <w:r>
        <w:t>Management: Het belang van websitearchivering kunnen onderschrijven.</w:t>
      </w:r>
    </w:p>
    <w:p w14:paraId="211F39B7" w14:textId="37F42AED" w:rsidR="0033328E" w:rsidRPr="00D261BC" w:rsidRDefault="0033328E" w:rsidP="0033328E">
      <w:pPr>
        <w:pStyle w:val="Kop1"/>
      </w:pPr>
      <w:r w:rsidRPr="00D261BC">
        <w:t xml:space="preserve">Wat </w:t>
      </w:r>
      <w:r w:rsidR="0091441A" w:rsidRPr="00D261BC">
        <w:t>houdt</w:t>
      </w:r>
      <w:r w:rsidRPr="00D261BC">
        <w:t xml:space="preserve"> </w:t>
      </w:r>
      <w:r w:rsidR="0091441A" w:rsidRPr="00D261BC">
        <w:t>web</w:t>
      </w:r>
      <w:r w:rsidR="000C1177">
        <w:t>site</w:t>
      </w:r>
      <w:r w:rsidR="0091441A" w:rsidRPr="00D261BC">
        <w:t>archivering in</w:t>
      </w:r>
      <w:r w:rsidRPr="00D261BC">
        <w:t>?</w:t>
      </w:r>
    </w:p>
    <w:p w14:paraId="25CFCDDD" w14:textId="3CC0FF6A" w:rsidR="00B366C4" w:rsidRPr="00D261BC" w:rsidRDefault="00FC3C86" w:rsidP="00B366C4">
      <w:r w:rsidRPr="00D261BC">
        <w:t xml:space="preserve">Websitearchivering is het duurzaam toegankelijk maken van de webpagina’s van een website. Binnen deze Richtlijn gaat het dan specifiek om overheidswebsites. </w:t>
      </w:r>
      <w:r w:rsidR="00B366C4" w:rsidRPr="00D261BC">
        <w:t>In essentie bestaat web</w:t>
      </w:r>
      <w:r w:rsidR="002D369B">
        <w:t>site</w:t>
      </w:r>
      <w:r w:rsidR="00B366C4" w:rsidRPr="00D261BC">
        <w:t>archivering uit 4 stappen:</w:t>
      </w:r>
    </w:p>
    <w:p w14:paraId="02F6F106" w14:textId="3810BA91" w:rsidR="00D73DFD" w:rsidRDefault="00D73DFD" w:rsidP="00B366C4">
      <w:pPr>
        <w:pStyle w:val="Lijstalinea"/>
        <w:numPr>
          <w:ilvl w:val="0"/>
          <w:numId w:val="1"/>
        </w:numPr>
      </w:pPr>
      <w:r>
        <w:t xml:space="preserve">Afspraken: </w:t>
      </w:r>
      <w:r w:rsidRPr="00D73DFD">
        <w:t>Archivering begint bij creatie. Al bij publicatie moet een website duurzaam toegankelijk zijn. Een eerste stap is intern procesafspraken maken over de benodigde randvoorwaarden</w:t>
      </w:r>
      <w:r>
        <w:t>;</w:t>
      </w:r>
    </w:p>
    <w:p w14:paraId="30196E47" w14:textId="0EFB2A83" w:rsidR="00B366C4" w:rsidRPr="00D261BC" w:rsidRDefault="00B366C4" w:rsidP="00B366C4">
      <w:pPr>
        <w:pStyle w:val="Lijstalinea"/>
        <w:numPr>
          <w:ilvl w:val="0"/>
          <w:numId w:val="1"/>
        </w:numPr>
      </w:pPr>
      <w:r w:rsidRPr="00D261BC">
        <w:t>Selectie: welke websites moeten worden gearchiveerd</w:t>
      </w:r>
      <w:r w:rsidR="00F12287" w:rsidRPr="00D261BC">
        <w:t xml:space="preserve">. Binnen deze richtlijn gaat het om alle </w:t>
      </w:r>
      <w:r w:rsidR="00D73DFD">
        <w:t xml:space="preserve">openbare </w:t>
      </w:r>
      <w:r w:rsidR="00F12287" w:rsidRPr="00D261BC">
        <w:t>overheidswebsites</w:t>
      </w:r>
      <w:r w:rsidRPr="00D261BC">
        <w:t>;</w:t>
      </w:r>
    </w:p>
    <w:p w14:paraId="5AA86F36" w14:textId="1AB335BB" w:rsidR="00B366C4" w:rsidRPr="00D261BC" w:rsidRDefault="00B366C4" w:rsidP="00B366C4">
      <w:pPr>
        <w:pStyle w:val="Lijstalinea"/>
        <w:numPr>
          <w:ilvl w:val="0"/>
          <w:numId w:val="1"/>
        </w:numPr>
      </w:pPr>
      <w:proofErr w:type="spellStart"/>
      <w:r w:rsidRPr="00D261BC">
        <w:t>Harvest</w:t>
      </w:r>
      <w:proofErr w:type="spellEnd"/>
      <w:r w:rsidRPr="00D261BC">
        <w:t>: gebruik van een tool om systematisch door een website te browsen</w:t>
      </w:r>
      <w:r w:rsidR="00862875">
        <w:t xml:space="preserve"> en binnen te halen</w:t>
      </w:r>
      <w:r w:rsidRPr="00D261BC">
        <w:t>;</w:t>
      </w:r>
    </w:p>
    <w:p w14:paraId="0ABF4728" w14:textId="77777777" w:rsidR="00B366C4" w:rsidRPr="00D261BC" w:rsidRDefault="00B366C4" w:rsidP="00B366C4">
      <w:pPr>
        <w:pStyle w:val="Lijstalinea"/>
        <w:numPr>
          <w:ilvl w:val="0"/>
          <w:numId w:val="1"/>
        </w:numPr>
      </w:pPr>
      <w:r w:rsidRPr="00D261BC">
        <w:t>Preservering: check op kwaliteit en bepalen beheersmaatregelen;</w:t>
      </w:r>
    </w:p>
    <w:p w14:paraId="67198985" w14:textId="77777777" w:rsidR="00B366C4" w:rsidRPr="00D261BC" w:rsidRDefault="00B366C4" w:rsidP="00B366C4">
      <w:pPr>
        <w:pStyle w:val="Lijstalinea"/>
        <w:numPr>
          <w:ilvl w:val="0"/>
          <w:numId w:val="1"/>
        </w:numPr>
      </w:pPr>
      <w:r w:rsidRPr="00D261BC">
        <w:lastRenderedPageBreak/>
        <w:t xml:space="preserve">Toegang: online beschikbaar stellen van het </w:t>
      </w:r>
      <w:proofErr w:type="spellStart"/>
      <w:r w:rsidRPr="00D261BC">
        <w:t>webarchief</w:t>
      </w:r>
      <w:proofErr w:type="spellEnd"/>
      <w:r w:rsidRPr="00D261BC">
        <w:t>.</w:t>
      </w:r>
    </w:p>
    <w:p w14:paraId="591DE795" w14:textId="7088DBB1" w:rsidR="0033328E" w:rsidRPr="00D261BC" w:rsidRDefault="00F12287" w:rsidP="0033328E">
      <w:r w:rsidRPr="00D261BC">
        <w:t>Voor meer informatie over het uitvoeren van web</w:t>
      </w:r>
      <w:r w:rsidR="003D0EFA">
        <w:t>site</w:t>
      </w:r>
      <w:r w:rsidRPr="00D261BC">
        <w:t>archivering kun je terecht bij:</w:t>
      </w:r>
    </w:p>
    <w:p w14:paraId="219D0C08" w14:textId="4E320102" w:rsidR="00F12287" w:rsidRPr="001334B5" w:rsidRDefault="00F12287" w:rsidP="00F12287">
      <w:pPr>
        <w:pStyle w:val="Lijstalinea"/>
        <w:numPr>
          <w:ilvl w:val="0"/>
          <w:numId w:val="2"/>
        </w:numPr>
        <w:rPr>
          <w:lang w:val="en-US"/>
        </w:rPr>
      </w:pPr>
      <w:r w:rsidRPr="001334B5">
        <w:rPr>
          <w:lang w:val="en-US"/>
        </w:rPr>
        <w:t xml:space="preserve">International Internet Preservation Coalition (IIPC): </w:t>
      </w:r>
      <w:r>
        <w:fldChar w:fldCharType="begin"/>
      </w:r>
      <w:r w:rsidRPr="00BF62E9">
        <w:rPr>
          <w:lang w:val="en-US"/>
        </w:rPr>
        <w:instrText>HYPERLINK "https://netpreserve.org/web-archiving/training-materials/"</w:instrText>
      </w:r>
      <w:r>
        <w:fldChar w:fldCharType="separate"/>
      </w:r>
      <w:r w:rsidRPr="001334B5">
        <w:rPr>
          <w:rStyle w:val="Hyperlink"/>
          <w:lang w:val="en-US"/>
        </w:rPr>
        <w:t>https://netpreserve.org/web-archiving/training-materials/</w:t>
      </w:r>
      <w:r>
        <w:fldChar w:fldCharType="end"/>
      </w:r>
    </w:p>
    <w:p w14:paraId="2DB38CE1" w14:textId="55A82607" w:rsidR="00F12287" w:rsidRPr="00D261BC" w:rsidRDefault="00F12287" w:rsidP="00F12287">
      <w:pPr>
        <w:pStyle w:val="Lijstalinea"/>
        <w:numPr>
          <w:ilvl w:val="0"/>
          <w:numId w:val="2"/>
        </w:numPr>
      </w:pPr>
      <w:r w:rsidRPr="00D261BC">
        <w:t xml:space="preserve">TRACKS: Website archiveren: hoe en waarom: </w:t>
      </w:r>
      <w:hyperlink r:id="rId8" w:history="1">
        <w:r w:rsidRPr="00D261BC">
          <w:rPr>
            <w:rStyle w:val="Hyperlink"/>
          </w:rPr>
          <w:t>https://www.projecttracks.be/overzicht-toolbox/digitaal-bewaren/archiving-websites-how-and-why</w:t>
        </w:r>
      </w:hyperlink>
    </w:p>
    <w:p w14:paraId="3EC84FEE" w14:textId="16E03E1C" w:rsidR="00F12287" w:rsidRPr="00D261BC" w:rsidRDefault="00F12287" w:rsidP="00F12287">
      <w:pPr>
        <w:pStyle w:val="Lijstalinea"/>
        <w:numPr>
          <w:ilvl w:val="0"/>
          <w:numId w:val="2"/>
        </w:numPr>
      </w:pPr>
      <w:r w:rsidRPr="00D261BC">
        <w:t xml:space="preserve">Rapport over </w:t>
      </w:r>
      <w:proofErr w:type="spellStart"/>
      <w:r w:rsidRPr="00D261BC">
        <w:t>Webharvesting</w:t>
      </w:r>
      <w:proofErr w:type="spellEnd"/>
      <w:r w:rsidRPr="00D261BC">
        <w:t xml:space="preserve"> van WODC: </w:t>
      </w:r>
      <w:hyperlink r:id="rId9" w:history="1">
        <w:r w:rsidRPr="00D261BC">
          <w:rPr>
            <w:rStyle w:val="Hyperlink"/>
          </w:rPr>
          <w:t>https://www.ivir.nl/publicaties/download/Webharvesting_WODC.pdf</w:t>
        </w:r>
      </w:hyperlink>
    </w:p>
    <w:p w14:paraId="2A770A2B" w14:textId="62E8D3DE" w:rsidR="00F12287" w:rsidRPr="001334B5" w:rsidRDefault="00F12287" w:rsidP="00F12287">
      <w:pPr>
        <w:pStyle w:val="Lijstalinea"/>
        <w:numPr>
          <w:ilvl w:val="0"/>
          <w:numId w:val="2"/>
        </w:numPr>
        <w:rPr>
          <w:lang w:val="en-US"/>
        </w:rPr>
      </w:pPr>
      <w:r w:rsidRPr="001334B5">
        <w:rPr>
          <w:lang w:val="en-US"/>
        </w:rPr>
        <w:t xml:space="preserve">Crash Course </w:t>
      </w:r>
      <w:proofErr w:type="spellStart"/>
      <w:r w:rsidRPr="001334B5">
        <w:rPr>
          <w:lang w:val="en-US"/>
        </w:rPr>
        <w:t>webarchivering</w:t>
      </w:r>
      <w:proofErr w:type="spellEnd"/>
      <w:r w:rsidRPr="001334B5">
        <w:rPr>
          <w:lang w:val="en-US"/>
        </w:rPr>
        <w:t xml:space="preserve"> NDE:</w:t>
      </w:r>
      <w:r w:rsidR="007E5885">
        <w:rPr>
          <w:lang w:val="en-US"/>
        </w:rPr>
        <w:t xml:space="preserve"> </w:t>
      </w:r>
      <w:hyperlink r:id="rId10" w:history="1">
        <w:r w:rsidR="007E5885" w:rsidRPr="008B2908">
          <w:rPr>
            <w:rStyle w:val="Hyperlink"/>
            <w:lang w:val="en-US"/>
          </w:rPr>
          <w:t>https://www.netwerkdigitaalerfgoed.nl/wp-content/uploads/2020/06/NDE-Webinar-Webarchivering-18-juni-2020-Jesse-de-Vos-Crash-course-webarchivering.pdf</w:t>
        </w:r>
      </w:hyperlink>
    </w:p>
    <w:p w14:paraId="149894AD" w14:textId="0AFE9584" w:rsidR="0033328E" w:rsidRDefault="0033328E" w:rsidP="0033328E">
      <w:pPr>
        <w:pStyle w:val="Kop1"/>
      </w:pPr>
      <w:r w:rsidRPr="00D261BC">
        <w:t>Hoe is de richtlijn opgebouwd?</w:t>
      </w:r>
    </w:p>
    <w:p w14:paraId="4D1DA7AD" w14:textId="3603CAA7" w:rsidR="00F77C02" w:rsidRDefault="00D73DFD" w:rsidP="00F77C02">
      <w:r>
        <w:t>De richtlijn bestaat uit 3 onderdelen:</w:t>
      </w:r>
    </w:p>
    <w:p w14:paraId="0274E472" w14:textId="3B5D337C" w:rsidR="00D73DFD" w:rsidRDefault="00D73DFD" w:rsidP="00D73DFD">
      <w:pPr>
        <w:pStyle w:val="Lijstalinea"/>
        <w:numPr>
          <w:ilvl w:val="0"/>
          <w:numId w:val="2"/>
        </w:numPr>
      </w:pPr>
      <w:r>
        <w:t>Het belang van websitearchivering</w:t>
      </w:r>
      <w:r w:rsidR="00635A17">
        <w:t xml:space="preserve"> [Link naar module]</w:t>
      </w:r>
    </w:p>
    <w:p w14:paraId="0915777D" w14:textId="6A6BB882" w:rsidR="00D73DFD" w:rsidRDefault="00D73DFD" w:rsidP="00D73DFD">
      <w:r>
        <w:t>Hier wordt toegelicht waarom websitearchivering van belang is voor overheidsorganisaties en waar</w:t>
      </w:r>
      <w:r w:rsidR="002D369B">
        <w:t>om</w:t>
      </w:r>
      <w:r>
        <w:t xml:space="preserve"> het van belang is dat website</w:t>
      </w:r>
      <w:r w:rsidR="002D369B">
        <w:t>s</w:t>
      </w:r>
      <w:r>
        <w:t xml:space="preserve"> blijvend worden bewaard.</w:t>
      </w:r>
    </w:p>
    <w:p w14:paraId="0FE37137" w14:textId="3FB7492B" w:rsidR="00D73DFD" w:rsidRDefault="00D73DFD" w:rsidP="00D73DFD">
      <w:pPr>
        <w:pStyle w:val="Lijstalinea"/>
        <w:numPr>
          <w:ilvl w:val="0"/>
          <w:numId w:val="2"/>
        </w:numPr>
      </w:pPr>
      <w:r>
        <w:t>Randvoorwaarden voor het inrichten van websitearchivering</w:t>
      </w:r>
      <w:r w:rsidR="00635A17">
        <w:t xml:space="preserve"> [Link naar module]</w:t>
      </w:r>
    </w:p>
    <w:p w14:paraId="76E8F365" w14:textId="4B459859" w:rsidR="00D73DFD" w:rsidRDefault="00D73DFD" w:rsidP="00D73DFD">
      <w:r>
        <w:t xml:space="preserve">Hier wordt toegelicht welke organisatorische randvoorwaarden ingericht moeten zijn om op een effectieve en efficiënte manier websites te archiveren. </w:t>
      </w:r>
    </w:p>
    <w:p w14:paraId="6ED57AE5" w14:textId="56EC349E" w:rsidR="00D73DFD" w:rsidRDefault="00D73DFD" w:rsidP="00D73DFD">
      <w:pPr>
        <w:pStyle w:val="Lijstalinea"/>
        <w:numPr>
          <w:ilvl w:val="0"/>
          <w:numId w:val="2"/>
        </w:numPr>
      </w:pPr>
      <w:r>
        <w:t>De eisen en uitgangspunten voor harvesting van websites</w:t>
      </w:r>
      <w:r w:rsidR="00635A17">
        <w:t xml:space="preserve"> [Link naar module]</w:t>
      </w:r>
    </w:p>
    <w:p w14:paraId="140EDFDC" w14:textId="3C4315D3" w:rsidR="00104058" w:rsidRDefault="00104058" w:rsidP="00104058">
      <w:r>
        <w:t>Hier wordt toegelicht aan welke eisen de harvesting van websites dient te voldoen en welke uitgangspunten daarbij zijn meegenomen in de richtlijn. Dit is een normerend deel van de richtlijn.</w:t>
      </w:r>
    </w:p>
    <w:p w14:paraId="41A1D0B7" w14:textId="142D1EC6" w:rsidR="00F77C02" w:rsidRDefault="00F77C02" w:rsidP="00F77C02">
      <w:pPr>
        <w:pStyle w:val="Kop1"/>
      </w:pPr>
      <w:r>
        <w:t>Wat is de scope van de richtlijn?</w:t>
      </w:r>
    </w:p>
    <w:p w14:paraId="58233492" w14:textId="1A975E34" w:rsidR="00F65D02" w:rsidRDefault="00F65D02" w:rsidP="00F65D02">
      <w:r>
        <w:t>De richtlijn is gericht op websitearchivering, oftewel het duurzaam toegankelijk maken van overheidswebsites. Daarbij geldt het volgende:</w:t>
      </w:r>
    </w:p>
    <w:p w14:paraId="4395CCBF" w14:textId="2C95ADF3" w:rsidR="00F65D02" w:rsidRDefault="00F65D02" w:rsidP="00F65D02">
      <w:pPr>
        <w:pStyle w:val="Lijstalinea"/>
        <w:numPr>
          <w:ilvl w:val="0"/>
          <w:numId w:val="3"/>
        </w:numPr>
      </w:pPr>
      <w:r>
        <w:t>De richtlijn richt zich op openbare overheidswebsites</w:t>
      </w:r>
    </w:p>
    <w:p w14:paraId="5D2B0929" w14:textId="1A7B5AE9" w:rsidR="00F65D02" w:rsidRDefault="00F65D02" w:rsidP="00F65D02">
      <w:pPr>
        <w:pStyle w:val="Lijstalinea"/>
        <w:numPr>
          <w:ilvl w:val="0"/>
          <w:numId w:val="3"/>
        </w:numPr>
      </w:pPr>
      <w:r>
        <w:t>De richtlijn richt zich enkel op niet-</w:t>
      </w:r>
      <w:r w:rsidR="00422AB4">
        <w:t>ge</w:t>
      </w:r>
      <w:r>
        <w:t>personaliseerde webpagina’s</w:t>
      </w:r>
      <w:r w:rsidR="0029163B">
        <w:t xml:space="preserve">. </w:t>
      </w:r>
      <w:r w:rsidR="0029163B" w:rsidRPr="0029163B">
        <w:t>Niet-gepersonaliseerd wil zeggen dat de inhoud van een webpagina niet afhankelijk is van gegevens over de gebruiker die de webpagina opvraagt. Bijvoorbeeld opgeslagen in cookies of in een database bij de website.</w:t>
      </w:r>
    </w:p>
    <w:p w14:paraId="5134EB17" w14:textId="3D880118" w:rsidR="00F65D02" w:rsidRDefault="00F65D02" w:rsidP="00F65D02">
      <w:pPr>
        <w:pStyle w:val="Lijstalinea"/>
        <w:numPr>
          <w:ilvl w:val="0"/>
          <w:numId w:val="3"/>
        </w:numPr>
      </w:pPr>
      <w:r>
        <w:t xml:space="preserve">De richtlijn </w:t>
      </w:r>
      <w:r w:rsidR="0029163B">
        <w:t xml:space="preserve">schrijft het gebruik van WARC-bestanden en het gebruik van harvesting als techniek voor </w:t>
      </w:r>
      <w:r>
        <w:t>om webpagina’s te archiveren.</w:t>
      </w:r>
      <w:r w:rsidR="0029163B">
        <w:t xml:space="preserve"> </w:t>
      </w:r>
    </w:p>
    <w:p w14:paraId="057BBBC9" w14:textId="00E07E2F" w:rsidR="00F65D02" w:rsidRDefault="00F65D02" w:rsidP="00F65D02">
      <w:pPr>
        <w:pStyle w:val="Lijstalinea"/>
        <w:numPr>
          <w:ilvl w:val="0"/>
          <w:numId w:val="3"/>
        </w:numPr>
      </w:pPr>
      <w:r>
        <w:lastRenderedPageBreak/>
        <w:t>De richtlijn richt zich op het archiveren van webpagina’s en niet over het archiveren van het Content Management Systeem (CMS). Voor archivering van het CMS kan de methodiek van het DUTO-raamwerk worden gebruikt.</w:t>
      </w:r>
    </w:p>
    <w:p w14:paraId="42867A30" w14:textId="1302CB0B" w:rsidR="00F65D02" w:rsidRDefault="00F65D02" w:rsidP="00F65D02">
      <w:pPr>
        <w:pStyle w:val="Lijstalinea"/>
        <w:numPr>
          <w:ilvl w:val="0"/>
          <w:numId w:val="3"/>
        </w:numPr>
      </w:pPr>
      <w:r>
        <w:t xml:space="preserve">Het archiveren van sociale media is </w:t>
      </w:r>
      <w:r w:rsidR="00422AB4">
        <w:t xml:space="preserve">geen </w:t>
      </w:r>
      <w:r>
        <w:t>onderdeel van de</w:t>
      </w:r>
      <w:r w:rsidR="00422AB4">
        <w:t>ze</w:t>
      </w:r>
      <w:r>
        <w:t xml:space="preserve"> richtlijn. Hiervoor is een aparte </w:t>
      </w:r>
      <w:hyperlink r:id="rId11" w:history="1">
        <w:r w:rsidRPr="005B45A8">
          <w:rPr>
            <w:rStyle w:val="Hyperlink"/>
          </w:rPr>
          <w:t>handreiking</w:t>
        </w:r>
      </w:hyperlink>
      <w:r>
        <w:t>.</w:t>
      </w:r>
    </w:p>
    <w:p w14:paraId="7F8C85F7" w14:textId="77777777" w:rsidR="00F65D02" w:rsidRPr="00F65D02" w:rsidRDefault="00F65D02" w:rsidP="00F65D02"/>
    <w:sectPr w:rsidR="00F65D02" w:rsidRPr="00F65D02" w:rsidSect="00BF62E9">
      <w:headerReference w:type="default" r:id="rId12"/>
      <w:footerReference w:type="default" r:id="rId13"/>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2A69" w14:textId="77777777" w:rsidR="00BA6E41" w:rsidRDefault="00BA6E41" w:rsidP="00BA6E41">
      <w:pPr>
        <w:spacing w:after="0" w:line="240" w:lineRule="auto"/>
      </w:pPr>
      <w:r>
        <w:separator/>
      </w:r>
    </w:p>
  </w:endnote>
  <w:endnote w:type="continuationSeparator" w:id="0">
    <w:p w14:paraId="715EB987" w14:textId="77777777" w:rsidR="00BA6E41" w:rsidRDefault="00BA6E41" w:rsidP="00BA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CAFD" w14:textId="77777777" w:rsidR="0000544D" w:rsidRDefault="0000544D">
    <w:pPr>
      <w:pStyle w:val="Voettekst"/>
      <w:rPr>
        <w:b/>
        <w:bCs/>
        <w:szCs w:val="18"/>
      </w:rPr>
    </w:pPr>
  </w:p>
  <w:p w14:paraId="40631065" w14:textId="77777777" w:rsidR="0000544D" w:rsidRDefault="0000544D">
    <w:pPr>
      <w:pStyle w:val="Voettekst"/>
      <w:rPr>
        <w:b/>
        <w:bCs/>
        <w:szCs w:val="18"/>
      </w:rPr>
    </w:pPr>
  </w:p>
  <w:p w14:paraId="35DA24E8" w14:textId="40F5682B" w:rsidR="00972F02" w:rsidRPr="00972F02" w:rsidRDefault="0000544D">
    <w:pPr>
      <w:pStyle w:val="Voettekst"/>
      <w:rPr>
        <w:b/>
        <w:bCs/>
        <w:szCs w:val="18"/>
      </w:rPr>
    </w:pPr>
    <w:r>
      <w:rPr>
        <w:b/>
        <w:bCs/>
        <w:szCs w:val="18"/>
      </w:rPr>
      <w:t>Start</w:t>
    </w:r>
    <w:r w:rsidR="00972F02" w:rsidRPr="00972F02">
      <w:rPr>
        <w:b/>
        <w:bCs/>
        <w:szCs w:val="18"/>
      </w:rPr>
      <w:t>pagina</w:t>
    </w:r>
  </w:p>
  <w:p w14:paraId="2DE8CC32" w14:textId="2A69BF3C" w:rsidR="00BA6E41" w:rsidRDefault="00BA6E41">
    <w:pPr>
      <w:pStyle w:val="Voettekst"/>
      <w:rPr>
        <w:szCs w:val="18"/>
      </w:rPr>
    </w:pPr>
    <w:r w:rsidRPr="00972F02">
      <w:rPr>
        <w:szCs w:val="18"/>
      </w:rPr>
      <w:t>Openbare review Richtlijn Archiveren Overheidswebsites</w:t>
    </w:r>
    <w:r w:rsidR="00972F02" w:rsidRPr="00972F02">
      <w:rPr>
        <w:szCs w:val="18"/>
      </w:rPr>
      <w:t xml:space="preserve"> (</w:t>
    </w:r>
    <w:r w:rsidRPr="00972F02">
      <w:rPr>
        <w:szCs w:val="18"/>
      </w:rPr>
      <w:t>mei 2026</w:t>
    </w:r>
    <w:r w:rsidR="00972F02" w:rsidRPr="00972F02">
      <w:rPr>
        <w:szCs w:val="18"/>
      </w:rPr>
      <w:t>)</w:t>
    </w:r>
  </w:p>
  <w:p w14:paraId="47F47762" w14:textId="1E92D17A" w:rsidR="00972F02" w:rsidRPr="00972F02" w:rsidRDefault="009D2E0B">
    <w:pPr>
      <w:pStyle w:val="Voettekst"/>
      <w:rPr>
        <w:szCs w:val="18"/>
      </w:rPr>
    </w:pPr>
    <w:hyperlink r:id="rId1" w:history="1">
      <w:r w:rsidRPr="009D2E0B">
        <w:rPr>
          <w:rStyle w:val="Hyperlink"/>
          <w:szCs w:val="18"/>
        </w:rPr>
        <w:t>Richtlijn archiveren overheidswebsites | Nationaal Archief</w:t>
      </w:r>
    </w:hyperlink>
  </w:p>
  <w:p w14:paraId="6F25ACCB" w14:textId="77777777" w:rsidR="00BA6E41" w:rsidRPr="00BA6E41" w:rsidRDefault="00BA6E41">
    <w:pPr>
      <w:pStyle w:val="Voettekst"/>
      <w:rPr>
        <w:b/>
        <w:bCs/>
        <w:u w:val="single"/>
      </w:rPr>
    </w:pPr>
  </w:p>
  <w:p w14:paraId="0EA46631" w14:textId="77777777" w:rsidR="00BA6E41" w:rsidRDefault="00BA6E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6095" w14:textId="77777777" w:rsidR="00BA6E41" w:rsidRDefault="00BA6E41" w:rsidP="00BA6E41">
      <w:pPr>
        <w:spacing w:after="0" w:line="240" w:lineRule="auto"/>
      </w:pPr>
      <w:r>
        <w:separator/>
      </w:r>
    </w:p>
  </w:footnote>
  <w:footnote w:type="continuationSeparator" w:id="0">
    <w:p w14:paraId="5FF37C51" w14:textId="77777777" w:rsidR="00BA6E41" w:rsidRDefault="00BA6E41" w:rsidP="00BA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457001"/>
      <w:docPartObj>
        <w:docPartGallery w:val="Watermarks"/>
        <w:docPartUnique/>
      </w:docPartObj>
    </w:sdtPr>
    <w:sdtContent>
      <w:p w14:paraId="22BDAF4B" w14:textId="524E0525" w:rsidR="00BA6E41" w:rsidRDefault="00BA6E41">
        <w:pPr>
          <w:pStyle w:val="Koptekst"/>
        </w:pPr>
        <w:r>
          <w:pict w14:anchorId="131F7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557DE"/>
    <w:multiLevelType w:val="hybridMultilevel"/>
    <w:tmpl w:val="9DF8D3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405DFF"/>
    <w:multiLevelType w:val="hybridMultilevel"/>
    <w:tmpl w:val="ED743F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182820"/>
    <w:multiLevelType w:val="hybridMultilevel"/>
    <w:tmpl w:val="E02802CE"/>
    <w:lvl w:ilvl="0" w:tplc="C11E5154">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FC1CBE"/>
    <w:multiLevelType w:val="hybridMultilevel"/>
    <w:tmpl w:val="C4408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5943DE"/>
    <w:multiLevelType w:val="hybridMultilevel"/>
    <w:tmpl w:val="13A866AE"/>
    <w:lvl w:ilvl="0" w:tplc="B58A0D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5153218">
    <w:abstractNumId w:val="0"/>
  </w:num>
  <w:num w:numId="2" w16cid:durableId="1483545717">
    <w:abstractNumId w:val="4"/>
  </w:num>
  <w:num w:numId="3" w16cid:durableId="62678025">
    <w:abstractNumId w:val="1"/>
  </w:num>
  <w:num w:numId="4" w16cid:durableId="1778520019">
    <w:abstractNumId w:val="3"/>
  </w:num>
  <w:num w:numId="5" w16cid:durableId="222103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8E"/>
    <w:rsid w:val="0000544D"/>
    <w:rsid w:val="000A5F6E"/>
    <w:rsid w:val="000B51B3"/>
    <w:rsid w:val="000C1177"/>
    <w:rsid w:val="00104058"/>
    <w:rsid w:val="001334B5"/>
    <w:rsid w:val="00192384"/>
    <w:rsid w:val="001C7D06"/>
    <w:rsid w:val="001E495F"/>
    <w:rsid w:val="00221AF9"/>
    <w:rsid w:val="00231696"/>
    <w:rsid w:val="00287212"/>
    <w:rsid w:val="0029163B"/>
    <w:rsid w:val="002A163F"/>
    <w:rsid w:val="002D369B"/>
    <w:rsid w:val="0033328E"/>
    <w:rsid w:val="00342511"/>
    <w:rsid w:val="0036215D"/>
    <w:rsid w:val="003D0EFA"/>
    <w:rsid w:val="00406B2B"/>
    <w:rsid w:val="00422AB4"/>
    <w:rsid w:val="00457064"/>
    <w:rsid w:val="00534F34"/>
    <w:rsid w:val="005B45A8"/>
    <w:rsid w:val="005D60A1"/>
    <w:rsid w:val="005E531E"/>
    <w:rsid w:val="006250DA"/>
    <w:rsid w:val="00635A17"/>
    <w:rsid w:val="00647920"/>
    <w:rsid w:val="006817C4"/>
    <w:rsid w:val="006A1680"/>
    <w:rsid w:val="007E5885"/>
    <w:rsid w:val="00862875"/>
    <w:rsid w:val="008945AF"/>
    <w:rsid w:val="008A4274"/>
    <w:rsid w:val="0091441A"/>
    <w:rsid w:val="00972F02"/>
    <w:rsid w:val="009D2E0B"/>
    <w:rsid w:val="00A66681"/>
    <w:rsid w:val="00B366C4"/>
    <w:rsid w:val="00BA3D2A"/>
    <w:rsid w:val="00BA6E41"/>
    <w:rsid w:val="00BC44A3"/>
    <w:rsid w:val="00BF62E9"/>
    <w:rsid w:val="00C74249"/>
    <w:rsid w:val="00D261BC"/>
    <w:rsid w:val="00D37BB7"/>
    <w:rsid w:val="00D73DFD"/>
    <w:rsid w:val="00D950B0"/>
    <w:rsid w:val="00E50341"/>
    <w:rsid w:val="00E7523D"/>
    <w:rsid w:val="00E814CD"/>
    <w:rsid w:val="00F12287"/>
    <w:rsid w:val="00F52570"/>
    <w:rsid w:val="00F65D02"/>
    <w:rsid w:val="00F77C02"/>
    <w:rsid w:val="00FC3C86"/>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0C123A"/>
  <w15:chartTrackingRefBased/>
  <w15:docId w15:val="{E6351F10-DCD4-46D7-B8F6-D5A65D98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32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332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3328E"/>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3328E"/>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3328E"/>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332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32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32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32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28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3328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3328E"/>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3328E"/>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3328E"/>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332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32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32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328E"/>
    <w:rPr>
      <w:rFonts w:eastAsiaTheme="majorEastAsia" w:cstheme="majorBidi"/>
      <w:color w:val="272727" w:themeColor="text1" w:themeTint="D8"/>
    </w:rPr>
  </w:style>
  <w:style w:type="paragraph" w:styleId="Titel">
    <w:name w:val="Title"/>
    <w:basedOn w:val="Standaard"/>
    <w:next w:val="Standaard"/>
    <w:link w:val="TitelChar"/>
    <w:uiPriority w:val="10"/>
    <w:qFormat/>
    <w:rsid w:val="00333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32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32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32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32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328E"/>
    <w:rPr>
      <w:i/>
      <w:iCs/>
      <w:color w:val="404040" w:themeColor="text1" w:themeTint="BF"/>
    </w:rPr>
  </w:style>
  <w:style w:type="paragraph" w:styleId="Lijstalinea">
    <w:name w:val="List Paragraph"/>
    <w:basedOn w:val="Standaard"/>
    <w:uiPriority w:val="34"/>
    <w:qFormat/>
    <w:rsid w:val="0033328E"/>
    <w:pPr>
      <w:ind w:left="720"/>
      <w:contextualSpacing/>
    </w:pPr>
  </w:style>
  <w:style w:type="character" w:styleId="Intensievebenadrukking">
    <w:name w:val="Intense Emphasis"/>
    <w:basedOn w:val="Standaardalinea-lettertype"/>
    <w:uiPriority w:val="21"/>
    <w:qFormat/>
    <w:rsid w:val="0033328E"/>
    <w:rPr>
      <w:i/>
      <w:iCs/>
      <w:color w:val="2E74B5" w:themeColor="accent1" w:themeShade="BF"/>
    </w:rPr>
  </w:style>
  <w:style w:type="paragraph" w:styleId="Duidelijkcitaat">
    <w:name w:val="Intense Quote"/>
    <w:basedOn w:val="Standaard"/>
    <w:next w:val="Standaard"/>
    <w:link w:val="DuidelijkcitaatChar"/>
    <w:uiPriority w:val="30"/>
    <w:qFormat/>
    <w:rsid w:val="003332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3328E"/>
    <w:rPr>
      <w:i/>
      <w:iCs/>
      <w:color w:val="2E74B5" w:themeColor="accent1" w:themeShade="BF"/>
    </w:rPr>
  </w:style>
  <w:style w:type="character" w:styleId="Intensieveverwijzing">
    <w:name w:val="Intense Reference"/>
    <w:basedOn w:val="Standaardalinea-lettertype"/>
    <w:uiPriority w:val="32"/>
    <w:qFormat/>
    <w:rsid w:val="0033328E"/>
    <w:rPr>
      <w:b/>
      <w:bCs/>
      <w:smallCaps/>
      <w:color w:val="2E74B5" w:themeColor="accent1" w:themeShade="BF"/>
      <w:spacing w:val="5"/>
    </w:rPr>
  </w:style>
  <w:style w:type="paragraph" w:styleId="Geenafstand">
    <w:name w:val="No Spacing"/>
    <w:uiPriority w:val="1"/>
    <w:qFormat/>
    <w:rsid w:val="0033328E"/>
    <w:pPr>
      <w:spacing w:after="0" w:line="240" w:lineRule="auto"/>
    </w:pPr>
  </w:style>
  <w:style w:type="character" w:styleId="Hyperlink">
    <w:name w:val="Hyperlink"/>
    <w:basedOn w:val="Standaardalinea-lettertype"/>
    <w:uiPriority w:val="99"/>
    <w:unhideWhenUsed/>
    <w:rsid w:val="00F12287"/>
    <w:rPr>
      <w:color w:val="0563C1" w:themeColor="hyperlink"/>
      <w:u w:val="single"/>
    </w:rPr>
  </w:style>
  <w:style w:type="character" w:styleId="Onopgelostemelding">
    <w:name w:val="Unresolved Mention"/>
    <w:basedOn w:val="Standaardalinea-lettertype"/>
    <w:uiPriority w:val="99"/>
    <w:semiHidden/>
    <w:unhideWhenUsed/>
    <w:rsid w:val="00F12287"/>
    <w:rPr>
      <w:color w:val="605E5C"/>
      <w:shd w:val="clear" w:color="auto" w:fill="E1DFDD"/>
    </w:rPr>
  </w:style>
  <w:style w:type="character" w:styleId="Verwijzingopmerking">
    <w:name w:val="annotation reference"/>
    <w:basedOn w:val="Standaardalinea-lettertype"/>
    <w:uiPriority w:val="99"/>
    <w:semiHidden/>
    <w:unhideWhenUsed/>
    <w:rsid w:val="001334B5"/>
    <w:rPr>
      <w:sz w:val="16"/>
      <w:szCs w:val="16"/>
    </w:rPr>
  </w:style>
  <w:style w:type="paragraph" w:styleId="Tekstopmerking">
    <w:name w:val="annotation text"/>
    <w:basedOn w:val="Standaard"/>
    <w:link w:val="TekstopmerkingChar"/>
    <w:uiPriority w:val="99"/>
    <w:unhideWhenUsed/>
    <w:rsid w:val="001334B5"/>
    <w:pPr>
      <w:spacing w:line="240" w:lineRule="auto"/>
    </w:pPr>
    <w:rPr>
      <w:sz w:val="20"/>
      <w:szCs w:val="20"/>
    </w:rPr>
  </w:style>
  <w:style w:type="character" w:customStyle="1" w:styleId="TekstopmerkingChar">
    <w:name w:val="Tekst opmerking Char"/>
    <w:basedOn w:val="Standaardalinea-lettertype"/>
    <w:link w:val="Tekstopmerking"/>
    <w:uiPriority w:val="99"/>
    <w:rsid w:val="001334B5"/>
    <w:rPr>
      <w:sz w:val="20"/>
      <w:szCs w:val="20"/>
    </w:rPr>
  </w:style>
  <w:style w:type="paragraph" w:styleId="Onderwerpvanopmerking">
    <w:name w:val="annotation subject"/>
    <w:basedOn w:val="Tekstopmerking"/>
    <w:next w:val="Tekstopmerking"/>
    <w:link w:val="OnderwerpvanopmerkingChar"/>
    <w:uiPriority w:val="99"/>
    <w:semiHidden/>
    <w:unhideWhenUsed/>
    <w:rsid w:val="001334B5"/>
    <w:rPr>
      <w:b/>
      <w:bCs/>
    </w:rPr>
  </w:style>
  <w:style w:type="character" w:customStyle="1" w:styleId="OnderwerpvanopmerkingChar">
    <w:name w:val="Onderwerp van opmerking Char"/>
    <w:basedOn w:val="TekstopmerkingChar"/>
    <w:link w:val="Onderwerpvanopmerking"/>
    <w:uiPriority w:val="99"/>
    <w:semiHidden/>
    <w:rsid w:val="001334B5"/>
    <w:rPr>
      <w:b/>
      <w:bCs/>
      <w:sz w:val="20"/>
      <w:szCs w:val="20"/>
    </w:rPr>
  </w:style>
  <w:style w:type="paragraph" w:styleId="Revisie">
    <w:name w:val="Revision"/>
    <w:hidden/>
    <w:uiPriority w:val="99"/>
    <w:semiHidden/>
    <w:rsid w:val="002D369B"/>
    <w:pPr>
      <w:spacing w:after="0" w:line="240" w:lineRule="auto"/>
    </w:pPr>
  </w:style>
  <w:style w:type="character" w:styleId="Regelnummer">
    <w:name w:val="line number"/>
    <w:basedOn w:val="Standaardalinea-lettertype"/>
    <w:uiPriority w:val="99"/>
    <w:semiHidden/>
    <w:unhideWhenUsed/>
    <w:rsid w:val="00BF62E9"/>
  </w:style>
  <w:style w:type="paragraph" w:styleId="Koptekst">
    <w:name w:val="header"/>
    <w:basedOn w:val="Standaard"/>
    <w:link w:val="KoptekstChar"/>
    <w:uiPriority w:val="99"/>
    <w:unhideWhenUsed/>
    <w:rsid w:val="00BA6E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6E41"/>
  </w:style>
  <w:style w:type="paragraph" w:styleId="Voettekst">
    <w:name w:val="footer"/>
    <w:basedOn w:val="Standaard"/>
    <w:link w:val="VoettekstChar"/>
    <w:uiPriority w:val="99"/>
    <w:unhideWhenUsed/>
    <w:rsid w:val="00BA6E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jecttracks.be/overzicht-toolbox/digitaal-bewaren/archiving-websites-how-and-wh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archiveren/kennisbank/handreiking-sociale-media-archive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twerkdigitaalerfgoed.nl/wp-content/uploads/2020/06/NDE-Webinar-Webarchivering-18-juni-2020-Jesse-de-Vos-Crash-course-webarchivering.pdf" TargetMode="External"/><Relationship Id="rId4" Type="http://schemas.openxmlformats.org/officeDocument/2006/relationships/settings" Target="settings.xml"/><Relationship Id="rId9" Type="http://schemas.openxmlformats.org/officeDocument/2006/relationships/hyperlink" Target="https://www.ivir.nl/publicaties/download/Webharvesting_WODC.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ationaalarchief.nl/archiveren/kennisbank/Richtlijn-Archiveren-Overheidswebsit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B242-6507-424E-8807-39A6BC50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3</Pages>
  <Words>818</Words>
  <Characters>4504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Meerdink, Violet</cp:lastModifiedBy>
  <cp:revision>30</cp:revision>
  <dcterms:created xsi:type="dcterms:W3CDTF">2025-07-10T13:02:00Z</dcterms:created>
  <dcterms:modified xsi:type="dcterms:W3CDTF">2026-05-13T11:07:00Z</dcterms:modified>
</cp:coreProperties>
</file>