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5A08" w14:textId="35B99421" w:rsidR="00856681" w:rsidRPr="00743255" w:rsidRDefault="00856681" w:rsidP="0044594B">
      <w:pPr>
        <w:pStyle w:val="Kop1"/>
      </w:pPr>
      <w:r>
        <w:t>&lt;</w:t>
      </w:r>
      <w:r w:rsidR="00621E83">
        <w:t>p</w:t>
      </w:r>
      <w:r>
        <w:t>agina&gt;</w:t>
      </w:r>
      <w:r w:rsidR="003553CC">
        <w:t>Wat is een risico?</w:t>
      </w:r>
    </w:p>
    <w:p w14:paraId="23422063" w14:textId="77777777" w:rsidR="0051290B" w:rsidRDefault="0051290B" w:rsidP="0044594B"/>
    <w:p w14:paraId="30C07418" w14:textId="32DF11C7" w:rsidR="00861179" w:rsidRDefault="00E92D56" w:rsidP="005B0AE6">
      <w:r w:rsidRPr="00264597">
        <w:t xml:space="preserve">Het </w:t>
      </w:r>
      <w:r w:rsidR="005A3A31">
        <w:t xml:space="preserve">beoordelen van risico’s, in het bijzonder op het gebied van informatiebeheer, </w:t>
      </w:r>
      <w:r w:rsidRPr="00264597">
        <w:t xml:space="preserve">staat centraal in deze handreiking. </w:t>
      </w:r>
      <w:r w:rsidR="008A73E4">
        <w:t>Voordat je start met een DUTO-risicobeoordeling</w:t>
      </w:r>
      <w:r w:rsidR="00991215">
        <w:t>,</w:t>
      </w:r>
      <w:r w:rsidR="008A73E4">
        <w:t xml:space="preserve"> is het </w:t>
      </w:r>
      <w:r w:rsidR="002D4660" w:rsidRPr="00832B3B">
        <w:t xml:space="preserve">belangrijk </w:t>
      </w:r>
      <w:r>
        <w:t xml:space="preserve">te weten </w:t>
      </w:r>
      <w:r w:rsidR="002D4660" w:rsidRPr="00832B3B">
        <w:t>wat onder</w:t>
      </w:r>
      <w:r w:rsidR="00EA5413">
        <w:t xml:space="preserve"> de term </w:t>
      </w:r>
      <w:r w:rsidR="002D4660" w:rsidRPr="00832B3B">
        <w:t>risico wordt verstaan.</w:t>
      </w:r>
      <w:r>
        <w:t xml:space="preserve"> </w:t>
      </w:r>
    </w:p>
    <w:p w14:paraId="6E83E137" w14:textId="77777777" w:rsidR="00861179" w:rsidRDefault="00861179" w:rsidP="005B0AE6"/>
    <w:p w14:paraId="62B1FF6C" w14:textId="46484F1F" w:rsidR="00861179" w:rsidRDefault="00877092" w:rsidP="005B0AE6">
      <w:r>
        <w:t xml:space="preserve">Deze module </w:t>
      </w:r>
      <w:r w:rsidR="00C064CC">
        <w:t>gaat over:</w:t>
      </w:r>
    </w:p>
    <w:p w14:paraId="0B3982CD" w14:textId="409063C6" w:rsidR="00C064CC" w:rsidRDefault="00C064CC" w:rsidP="00C064CC">
      <w:pPr>
        <w:pStyle w:val="Lijstalinea"/>
        <w:numPr>
          <w:ilvl w:val="0"/>
          <w:numId w:val="33"/>
        </w:numPr>
      </w:pPr>
      <w:r>
        <w:t>Wat een risico is en</w:t>
      </w:r>
    </w:p>
    <w:p w14:paraId="3DB6F91C" w14:textId="77777777" w:rsidR="002A6A58" w:rsidRDefault="00C064CC" w:rsidP="00C064CC">
      <w:pPr>
        <w:pStyle w:val="Lijstalinea"/>
        <w:numPr>
          <w:ilvl w:val="0"/>
          <w:numId w:val="33"/>
        </w:numPr>
      </w:pPr>
      <w:r>
        <w:t xml:space="preserve">Hoe je deze beschrijft </w:t>
      </w:r>
    </w:p>
    <w:p w14:paraId="5388B3A8" w14:textId="77777777" w:rsidR="002A6A58" w:rsidRDefault="002A6A58" w:rsidP="00C064CC">
      <w:pPr>
        <w:pStyle w:val="Lijstalinea"/>
        <w:numPr>
          <w:ilvl w:val="0"/>
          <w:numId w:val="33"/>
        </w:numPr>
      </w:pPr>
      <w:r>
        <w:t xml:space="preserve">Welke implicaties en kansen risico’s kunnen hebben </w:t>
      </w:r>
    </w:p>
    <w:p w14:paraId="3E6999C3" w14:textId="331D1325" w:rsidR="005D5867" w:rsidRDefault="002A6A58" w:rsidP="005B0AE6">
      <w:pPr>
        <w:pStyle w:val="Lijstalinea"/>
        <w:numPr>
          <w:ilvl w:val="0"/>
          <w:numId w:val="33"/>
        </w:numPr>
      </w:pPr>
      <w:r>
        <w:t xml:space="preserve">Hoe je risico’s </w:t>
      </w:r>
      <w:r w:rsidR="00C064CC">
        <w:t>beoordeelt</w:t>
      </w:r>
    </w:p>
    <w:p w14:paraId="255A3C5F" w14:textId="04586139" w:rsidR="00C22544" w:rsidRDefault="00C22544" w:rsidP="004F4030"/>
    <w:p w14:paraId="4C4AABD3" w14:textId="77777777" w:rsidR="00E737AB" w:rsidRDefault="00E737AB" w:rsidP="00E1268D">
      <w:pPr>
        <w:pStyle w:val="Kop2"/>
      </w:pPr>
      <w:r w:rsidRPr="00E737AB">
        <w:t xml:space="preserve">&lt;kop&gt; </w:t>
      </w:r>
      <w:r w:rsidR="00C064CC" w:rsidRPr="00E737AB">
        <w:t>Wat is een risico</w:t>
      </w:r>
      <w:r>
        <w:t>?</w:t>
      </w:r>
    </w:p>
    <w:p w14:paraId="79532B0D" w14:textId="76F22A38" w:rsidR="0001379E" w:rsidRDefault="0001379E" w:rsidP="0001379E">
      <w:r w:rsidRPr="0001379E">
        <w:t xml:space="preserve">In deze </w:t>
      </w:r>
      <w:r>
        <w:t>handreiking</w:t>
      </w:r>
      <w:r w:rsidRPr="0001379E">
        <w:t xml:space="preserve"> gebruiken we de volgende </w:t>
      </w:r>
      <w:r>
        <w:t>definitie</w:t>
      </w:r>
      <w:r w:rsidRPr="0001379E">
        <w:t xml:space="preserve"> voor ‘risico’:</w:t>
      </w:r>
      <w:r w:rsidR="00E1268D">
        <w:t xml:space="preserve"> </w:t>
      </w:r>
      <w:r w:rsidRPr="0001379E">
        <w:rPr>
          <w:b/>
          <w:bCs/>
        </w:rPr>
        <w:t>Risico is het gevolg van onzekerheid op het behalen van je doelen.</w:t>
      </w:r>
      <w:r w:rsidR="00E1268D">
        <w:rPr>
          <w:b/>
          <w:bCs/>
        </w:rPr>
        <w:t xml:space="preserve"> </w:t>
      </w:r>
      <w:r>
        <w:t>Deze definitie is afgeleid uit NEN-ISO norm 31000 (Risicomanagement – Richtlijnen)</w:t>
      </w:r>
    </w:p>
    <w:p w14:paraId="3B6DAB58" w14:textId="77777777" w:rsidR="0001379E" w:rsidRDefault="0001379E" w:rsidP="0001379E">
      <w:pPr>
        <w:rPr>
          <w:b/>
          <w:bCs/>
        </w:rPr>
      </w:pPr>
    </w:p>
    <w:p w14:paraId="731CB72B" w14:textId="6754764D" w:rsidR="0001379E" w:rsidRDefault="0001379E" w:rsidP="0001379E">
      <w:r>
        <w:t xml:space="preserve">Binnen overheidsorganisaties is er altijd een mate van </w:t>
      </w:r>
      <w:r w:rsidRPr="00D772F5">
        <w:rPr>
          <w:b/>
          <w:bCs/>
        </w:rPr>
        <w:t>onzekerheid</w:t>
      </w:r>
      <w:r>
        <w:t xml:space="preserve"> aanwezig. Het is niet zeker dat zaken precies zo lopen als je had verwacht. Door te erkennen dat deze onzekerheid er is, kun je ook maatregelen treffen om je hierop voor te bereiden en passend te reageren. </w:t>
      </w:r>
    </w:p>
    <w:p w14:paraId="1D6F9D74" w14:textId="77777777" w:rsidR="00E1268D" w:rsidRDefault="00E1268D" w:rsidP="0001379E">
      <w:pPr>
        <w:rPr>
          <w:rFonts w:eastAsiaTheme="minorHAnsi" w:cs="Cambria"/>
          <w:lang w:eastAsia="en-US"/>
          <w14:ligatures w14:val="standardContextual"/>
        </w:rPr>
      </w:pPr>
    </w:p>
    <w:p w14:paraId="194145A4" w14:textId="4C7F1431" w:rsidR="00D772F5" w:rsidRDefault="00D772F5" w:rsidP="0001379E">
      <w:pPr>
        <w:rPr>
          <w:rFonts w:eastAsiaTheme="minorHAnsi" w:cs="Cambria"/>
          <w:lang w:eastAsia="en-US"/>
          <w14:ligatures w14:val="standardContextual"/>
        </w:rPr>
      </w:pPr>
      <w:r>
        <w:rPr>
          <w:rFonts w:eastAsiaTheme="minorHAnsi" w:cs="Cambria"/>
          <w:lang w:eastAsia="en-US"/>
          <w14:ligatures w14:val="standardContextual"/>
        </w:rPr>
        <w:t xml:space="preserve">Als zaken anders lopen dan gepland kan dit </w:t>
      </w:r>
      <w:r w:rsidRPr="00D772F5">
        <w:rPr>
          <w:rFonts w:eastAsiaTheme="minorHAnsi" w:cs="Cambria"/>
          <w:b/>
          <w:bCs/>
          <w:lang w:eastAsia="en-US"/>
          <w14:ligatures w14:val="standardContextual"/>
        </w:rPr>
        <w:t>gevolgen</w:t>
      </w:r>
      <w:r>
        <w:rPr>
          <w:rFonts w:eastAsiaTheme="minorHAnsi" w:cs="Cambria"/>
          <w:lang w:eastAsia="en-US"/>
          <w14:ligatures w14:val="standardContextual"/>
        </w:rPr>
        <w:t xml:space="preserve"> hebben voor de organisatiedoelen. Soms kan dit positief zijn doordat een aanpassing in het proces leidt tot een betere dienstverlening richting de burger, tevreden klanten en meer vertrouwen. Maar het kan ook leiden tot financiële schade voor een organisatie. </w:t>
      </w:r>
    </w:p>
    <w:p w14:paraId="3E32076A" w14:textId="77777777" w:rsidR="00D772F5" w:rsidRDefault="00D772F5" w:rsidP="0001379E">
      <w:pPr>
        <w:rPr>
          <w:rFonts w:eastAsiaTheme="minorHAnsi" w:cs="Cambria"/>
          <w:lang w:eastAsia="en-US"/>
          <w14:ligatures w14:val="standardContextual"/>
        </w:rPr>
      </w:pPr>
    </w:p>
    <w:p w14:paraId="55EEB589" w14:textId="5DF831CC" w:rsidR="0001379E" w:rsidRDefault="00D772F5" w:rsidP="00E737AB">
      <w:r>
        <w:rPr>
          <w:rFonts w:eastAsiaTheme="minorHAnsi" w:cs="Cambria"/>
          <w:lang w:eastAsia="en-US"/>
          <w14:ligatures w14:val="standardContextual"/>
        </w:rPr>
        <w:t xml:space="preserve">Overheidsorganisaties hebben </w:t>
      </w:r>
      <w:r w:rsidRPr="00D772F5">
        <w:rPr>
          <w:rFonts w:eastAsiaTheme="minorHAnsi" w:cs="Cambria"/>
          <w:b/>
          <w:bCs/>
          <w:lang w:eastAsia="en-US"/>
          <w14:ligatures w14:val="standardContextual"/>
        </w:rPr>
        <w:t>doelstellingen</w:t>
      </w:r>
      <w:r>
        <w:rPr>
          <w:rFonts w:eastAsiaTheme="minorHAnsi" w:cs="Cambria"/>
          <w:lang w:eastAsia="en-US"/>
          <w14:ligatures w14:val="standardContextual"/>
        </w:rPr>
        <w:t xml:space="preserve"> die ze willen bereiken. Het werk wordt zodanig georganiseerd dat deze doelstellingen worden gehaald. Door </w:t>
      </w:r>
      <w:r w:rsidR="00E737AB">
        <w:rPr>
          <w:rFonts w:eastAsiaTheme="minorHAnsi" w:cs="Cambria"/>
          <w:lang w:eastAsia="en-US"/>
          <w14:ligatures w14:val="standardContextual"/>
        </w:rPr>
        <w:t xml:space="preserve">in te spelen op onzekerheden die doelstellingen kunnen bedreigen, kun je als organisatie jezelf verbeteren en doelstellingen blijven behalen. </w:t>
      </w:r>
    </w:p>
    <w:p w14:paraId="223EFE1C" w14:textId="77777777" w:rsidR="00E737AB" w:rsidRDefault="00E737AB" w:rsidP="00C064CC"/>
    <w:p w14:paraId="57864D83" w14:textId="322032F3" w:rsidR="0001379E" w:rsidRPr="00E737AB" w:rsidRDefault="00E737AB" w:rsidP="00E1268D">
      <w:pPr>
        <w:pStyle w:val="Kop2"/>
      </w:pPr>
      <w:r w:rsidRPr="00E737AB">
        <w:t xml:space="preserve">&lt;kop&gt; Hoe beschrijf je een risico? </w:t>
      </w:r>
    </w:p>
    <w:p w14:paraId="0E9396BE" w14:textId="0F1D1349" w:rsidR="00C064CC" w:rsidRDefault="00E737AB" w:rsidP="00C064CC">
      <w:r>
        <w:t xml:space="preserve">Nu we weten wat een risico is, </w:t>
      </w:r>
      <w:r w:rsidR="007F63B4">
        <w:t xml:space="preserve">kunnen we deze beschrijven. </w:t>
      </w:r>
      <w:r w:rsidR="00C064CC" w:rsidRPr="00AB5A86">
        <w:t>Een goede risicobeschrijving bevat de volgende onderdelen</w:t>
      </w:r>
      <w:r w:rsidR="007F63B4">
        <w:t xml:space="preserve">: </w:t>
      </w:r>
    </w:p>
    <w:p w14:paraId="4F0AA986" w14:textId="77777777" w:rsidR="00C064CC" w:rsidRPr="00AB5A86" w:rsidRDefault="00C064CC" w:rsidP="00C064CC"/>
    <w:p w14:paraId="671663DA" w14:textId="7AE90CD7" w:rsidR="00C064CC" w:rsidRDefault="00C064CC" w:rsidP="00C064CC">
      <w:pPr>
        <w:pStyle w:val="Lijstalinea"/>
        <w:numPr>
          <w:ilvl w:val="0"/>
          <w:numId w:val="18"/>
        </w:numPr>
      </w:pPr>
      <w:r>
        <w:t xml:space="preserve">De </w:t>
      </w:r>
      <w:r w:rsidRPr="00851872">
        <w:rPr>
          <w:b/>
          <w:bCs/>
        </w:rPr>
        <w:t>bron van het risico</w:t>
      </w:r>
      <w:r>
        <w:t xml:space="preserve"> is een feit </w:t>
      </w:r>
      <w:r w:rsidRPr="00AB5A86">
        <w:t xml:space="preserve">waardoor het risico </w:t>
      </w:r>
      <w:r>
        <w:t>ontstaat</w:t>
      </w:r>
      <w:r w:rsidRPr="00AB5A86">
        <w:t xml:space="preserve">. </w:t>
      </w:r>
    </w:p>
    <w:p w14:paraId="61018ACB" w14:textId="5620CA38" w:rsidR="00C064CC" w:rsidRPr="00AB5A86" w:rsidRDefault="00C064CC" w:rsidP="00C064CC">
      <w:pPr>
        <w:pStyle w:val="Lijstalinea"/>
        <w:numPr>
          <w:ilvl w:val="0"/>
          <w:numId w:val="18"/>
        </w:numPr>
        <w:autoSpaceDE w:val="0"/>
        <w:autoSpaceDN w:val="0"/>
        <w:adjustRightInd w:val="0"/>
        <w:ind w:left="705"/>
      </w:pPr>
      <w:r>
        <w:t xml:space="preserve">Een mogelijke </w:t>
      </w:r>
      <w:r w:rsidRPr="00851872">
        <w:rPr>
          <w:b/>
          <w:bCs/>
        </w:rPr>
        <w:t>gebeurtenis</w:t>
      </w:r>
      <w:r>
        <w:rPr>
          <w:b/>
          <w:bCs/>
        </w:rPr>
        <w:t xml:space="preserve"> </w:t>
      </w:r>
      <w:r>
        <w:t>die voortkomt uit de bron van het risico.</w:t>
      </w:r>
      <w:r w:rsidRPr="00851872" w:rsidDel="00E27CD0">
        <w:rPr>
          <w:b/>
          <w:bCs/>
        </w:rPr>
        <w:t xml:space="preserve"> </w:t>
      </w:r>
    </w:p>
    <w:p w14:paraId="2C781167" w14:textId="495224BF" w:rsidR="00C064CC" w:rsidRDefault="00C064CC" w:rsidP="00C064CC">
      <w:pPr>
        <w:pStyle w:val="Lijstalinea"/>
        <w:numPr>
          <w:ilvl w:val="0"/>
          <w:numId w:val="18"/>
        </w:numPr>
      </w:pPr>
      <w:r w:rsidRPr="00851872">
        <w:rPr>
          <w:rFonts w:eastAsiaTheme="minorHAnsi" w:cs="Cambria"/>
          <w:lang w:eastAsia="en-US"/>
          <w14:ligatures w14:val="standardContextual"/>
        </w:rPr>
        <w:t xml:space="preserve">De </w:t>
      </w:r>
      <w:r>
        <w:rPr>
          <w:rFonts w:eastAsiaTheme="minorHAnsi" w:cs="Cambria"/>
          <w:b/>
          <w:bCs/>
          <w:lang w:eastAsia="en-US"/>
          <w14:ligatures w14:val="standardContextual"/>
        </w:rPr>
        <w:t>implicaties</w:t>
      </w:r>
      <w:r w:rsidRPr="00851872">
        <w:rPr>
          <w:rFonts w:eastAsiaTheme="minorHAnsi" w:cs="Cambria"/>
          <w:lang w:eastAsia="en-US"/>
          <w14:ligatures w14:val="standardContextual"/>
        </w:rPr>
        <w:t xml:space="preserve"> van </w:t>
      </w:r>
      <w:r>
        <w:rPr>
          <w:rFonts w:eastAsiaTheme="minorHAnsi" w:cs="Cambria"/>
          <w:lang w:eastAsia="en-US"/>
          <w14:ligatures w14:val="standardContextual"/>
        </w:rPr>
        <w:t xml:space="preserve">die </w:t>
      </w:r>
      <w:r w:rsidRPr="00851872">
        <w:rPr>
          <w:rFonts w:eastAsiaTheme="minorHAnsi" w:cs="Cambria"/>
          <w:lang w:eastAsia="en-US"/>
          <w14:ligatures w14:val="standardContextual"/>
        </w:rPr>
        <w:t xml:space="preserve">gebeurtenis voor de doelstellingen van de overheidsorganisatie. </w:t>
      </w:r>
    </w:p>
    <w:p w14:paraId="7C69867E" w14:textId="77777777" w:rsidR="004353EB" w:rsidRDefault="004353EB" w:rsidP="00C064CC">
      <w:pPr>
        <w:autoSpaceDE w:val="0"/>
        <w:autoSpaceDN w:val="0"/>
        <w:adjustRightInd w:val="0"/>
        <w:ind w:left="705"/>
        <w:contextualSpacing/>
      </w:pPr>
    </w:p>
    <w:p w14:paraId="62D7ECBC" w14:textId="77777777" w:rsidR="00C064CC" w:rsidRDefault="00C064CC" w:rsidP="00C064CC">
      <w:pPr>
        <w:autoSpaceDE w:val="0"/>
        <w:autoSpaceDN w:val="0"/>
        <w:adjustRightInd w:val="0"/>
        <w:contextualSpacing/>
      </w:pPr>
      <w:r>
        <w:lastRenderedPageBreak/>
        <w:t xml:space="preserve">Aan de hand van deze elementen kun je een risico beschrijven in de vorm van een drietrapsraket: </w:t>
      </w:r>
    </w:p>
    <w:p w14:paraId="10A1E1E9" w14:textId="77777777" w:rsidR="00C064CC" w:rsidRDefault="00C064CC" w:rsidP="00C064CC">
      <w:pPr>
        <w:autoSpaceDE w:val="0"/>
        <w:autoSpaceDN w:val="0"/>
        <w:adjustRightInd w:val="0"/>
        <w:ind w:left="705"/>
        <w:contextualSpacing/>
      </w:pPr>
    </w:p>
    <w:tbl>
      <w:tblPr>
        <w:tblStyle w:val="Tabelraster"/>
        <w:tblW w:w="0" w:type="auto"/>
        <w:tblInd w:w="-5" w:type="dxa"/>
        <w:tblLook w:val="04A0" w:firstRow="1" w:lastRow="0" w:firstColumn="1" w:lastColumn="0" w:noHBand="0" w:noVBand="1"/>
      </w:tblPr>
      <w:tblGrid>
        <w:gridCol w:w="3025"/>
        <w:gridCol w:w="3021"/>
        <w:gridCol w:w="3021"/>
      </w:tblGrid>
      <w:tr w:rsidR="00C064CC" w:rsidRPr="00DC0950" w14:paraId="61C496B9" w14:textId="77777777" w:rsidTr="00FC3280">
        <w:tc>
          <w:tcPr>
            <w:tcW w:w="3025" w:type="dxa"/>
          </w:tcPr>
          <w:p w14:paraId="7EE7361A" w14:textId="77777777" w:rsidR="007F63B4" w:rsidRDefault="00C064CC" w:rsidP="00FC3280">
            <w:pPr>
              <w:rPr>
                <w:b/>
                <w:bCs/>
              </w:rPr>
            </w:pPr>
            <w:r w:rsidRPr="00DC0950">
              <w:rPr>
                <w:b/>
                <w:bCs/>
              </w:rPr>
              <w:t>Doordat</w:t>
            </w:r>
            <w:r w:rsidR="007F63B4">
              <w:rPr>
                <w:b/>
                <w:bCs/>
              </w:rPr>
              <w:t xml:space="preserve"> </w:t>
            </w:r>
          </w:p>
          <w:p w14:paraId="2D64538E" w14:textId="7350D423" w:rsidR="00C064CC" w:rsidRPr="00DC0950" w:rsidRDefault="007F63B4" w:rsidP="00FC3280">
            <w:pPr>
              <w:rPr>
                <w:b/>
                <w:bCs/>
              </w:rPr>
            </w:pPr>
            <w:r w:rsidRPr="007F63B4">
              <w:rPr>
                <w:i/>
                <w:iCs/>
              </w:rPr>
              <w:t>(bron risico)</w:t>
            </w:r>
            <w:r>
              <w:rPr>
                <w:b/>
                <w:bCs/>
              </w:rPr>
              <w:t xml:space="preserve"> </w:t>
            </w:r>
          </w:p>
        </w:tc>
        <w:tc>
          <w:tcPr>
            <w:tcW w:w="3021" w:type="dxa"/>
          </w:tcPr>
          <w:p w14:paraId="7CE632FE" w14:textId="46A70E28" w:rsidR="00C064CC" w:rsidRPr="00DC0950" w:rsidRDefault="00C064CC" w:rsidP="00FC3280">
            <w:pPr>
              <w:rPr>
                <w:b/>
                <w:bCs/>
              </w:rPr>
            </w:pPr>
            <w:r w:rsidRPr="00DC0950">
              <w:rPr>
                <w:b/>
                <w:bCs/>
              </w:rPr>
              <w:t xml:space="preserve">Bestaat de kans </w:t>
            </w:r>
            <w:r w:rsidR="007F63B4">
              <w:rPr>
                <w:b/>
                <w:bCs/>
              </w:rPr>
              <w:t xml:space="preserve">dat </w:t>
            </w:r>
            <w:r w:rsidR="007F63B4" w:rsidRPr="007F63B4">
              <w:rPr>
                <w:i/>
                <w:iCs/>
              </w:rPr>
              <w:t>(gebeurtenis)</w:t>
            </w:r>
            <w:r w:rsidR="007F63B4">
              <w:rPr>
                <w:b/>
                <w:bCs/>
              </w:rPr>
              <w:t xml:space="preserve"> </w:t>
            </w:r>
          </w:p>
        </w:tc>
        <w:tc>
          <w:tcPr>
            <w:tcW w:w="3021" w:type="dxa"/>
          </w:tcPr>
          <w:p w14:paraId="263F3442" w14:textId="18A7AAD1" w:rsidR="00C064CC" w:rsidRPr="00DC0950" w:rsidRDefault="00C064CC" w:rsidP="00FC3280">
            <w:pPr>
              <w:rPr>
                <w:b/>
                <w:bCs/>
              </w:rPr>
            </w:pPr>
            <w:r w:rsidRPr="00DC0950">
              <w:rPr>
                <w:b/>
                <w:bCs/>
              </w:rPr>
              <w:t>Met als gevolg</w:t>
            </w:r>
            <w:r w:rsidR="007F63B4">
              <w:rPr>
                <w:b/>
                <w:bCs/>
              </w:rPr>
              <w:t xml:space="preserve"> </w:t>
            </w:r>
            <w:r w:rsidR="007F63B4" w:rsidRPr="007F63B4">
              <w:rPr>
                <w:i/>
                <w:iCs/>
              </w:rPr>
              <w:t>(implicatie)</w:t>
            </w:r>
            <w:r w:rsidR="007F63B4">
              <w:rPr>
                <w:b/>
                <w:bCs/>
              </w:rPr>
              <w:t xml:space="preserve"> </w:t>
            </w:r>
          </w:p>
        </w:tc>
      </w:tr>
      <w:tr w:rsidR="00C064CC" w14:paraId="749AFEB6" w14:textId="77777777" w:rsidTr="00FC3280">
        <w:tc>
          <w:tcPr>
            <w:tcW w:w="3025" w:type="dxa"/>
          </w:tcPr>
          <w:p w14:paraId="4DD733BD" w14:textId="77777777" w:rsidR="00C064CC" w:rsidRDefault="00C064CC" w:rsidP="00FC3280">
            <w:r>
              <w:t>de procedure voor digitaal vernietigen niet wordt uitgevoerd</w:t>
            </w:r>
          </w:p>
        </w:tc>
        <w:tc>
          <w:tcPr>
            <w:tcW w:w="3021" w:type="dxa"/>
          </w:tcPr>
          <w:p w14:paraId="53E8AF27" w14:textId="6A55EE48" w:rsidR="00C064CC" w:rsidRDefault="00C064CC" w:rsidP="00FC3280">
            <w:r>
              <w:t xml:space="preserve">te vernietigen gegevens in </w:t>
            </w:r>
            <w:proofErr w:type="spellStart"/>
            <w:r>
              <w:t>vakapplicatie</w:t>
            </w:r>
            <w:proofErr w:type="spellEnd"/>
            <w:r>
              <w:t xml:space="preserve"> X te lang bewaard worden</w:t>
            </w:r>
            <w:r w:rsidR="00814248">
              <w:t>.</w:t>
            </w:r>
          </w:p>
        </w:tc>
        <w:tc>
          <w:tcPr>
            <w:tcW w:w="3021" w:type="dxa"/>
          </w:tcPr>
          <w:p w14:paraId="20944EAD" w14:textId="503C18A0" w:rsidR="00C064CC" w:rsidRDefault="00C064CC" w:rsidP="00FC3280">
            <w:r>
              <w:t xml:space="preserve">dat organisatie niet rechtmatig handelt en juridische claims kan verwachten. </w:t>
            </w:r>
          </w:p>
        </w:tc>
      </w:tr>
      <w:tr w:rsidR="00C064CC" w14:paraId="2AC0BA84" w14:textId="77777777" w:rsidTr="00FC3280">
        <w:tc>
          <w:tcPr>
            <w:tcW w:w="3025" w:type="dxa"/>
          </w:tcPr>
          <w:p w14:paraId="792A9156" w14:textId="77777777" w:rsidR="00C064CC" w:rsidRDefault="00C064CC" w:rsidP="00FC3280">
            <w:r>
              <w:t xml:space="preserve">in het migratieproces alleen de actuele gegevens van applicatie A naar B worden gemigreerd </w:t>
            </w:r>
          </w:p>
        </w:tc>
        <w:tc>
          <w:tcPr>
            <w:tcW w:w="3021" w:type="dxa"/>
          </w:tcPr>
          <w:p w14:paraId="71168EF1" w14:textId="7DA326CE" w:rsidR="00C064CC" w:rsidRDefault="00C064CC" w:rsidP="00FC3280">
            <w:r>
              <w:t>de overige gegevens niet of versnipperd worden beheerd</w:t>
            </w:r>
            <w:r w:rsidR="00814248">
              <w:t>.</w:t>
            </w:r>
            <w:r>
              <w:t xml:space="preserve"> </w:t>
            </w:r>
          </w:p>
        </w:tc>
        <w:tc>
          <w:tcPr>
            <w:tcW w:w="3021" w:type="dxa"/>
          </w:tcPr>
          <w:p w14:paraId="0976B9C0" w14:textId="5ECC5061" w:rsidR="00C064CC" w:rsidRDefault="00C064CC" w:rsidP="00FC3280">
            <w:r>
              <w:t xml:space="preserve">dat overheidsinformatie niet of nauwelijks in samenhang gevonden kan worden. </w:t>
            </w:r>
          </w:p>
        </w:tc>
      </w:tr>
      <w:tr w:rsidR="00C064CC" w14:paraId="2105DA91" w14:textId="77777777" w:rsidTr="00FC3280">
        <w:tc>
          <w:tcPr>
            <w:tcW w:w="3025" w:type="dxa"/>
          </w:tcPr>
          <w:p w14:paraId="3EC02388" w14:textId="0D00E3F4" w:rsidR="00C064CC" w:rsidRDefault="00C064CC" w:rsidP="00FC3280">
            <w:r>
              <w:t xml:space="preserve">er binnen werkproces X geen duidelijke afspraken zijn over het gebruik van metagegevens </w:t>
            </w:r>
          </w:p>
        </w:tc>
        <w:tc>
          <w:tcPr>
            <w:tcW w:w="3021" w:type="dxa"/>
          </w:tcPr>
          <w:p w14:paraId="6C20007B" w14:textId="77777777" w:rsidR="00C064CC" w:rsidRDefault="00C064CC" w:rsidP="00FC3280">
            <w:r>
              <w:t>overheidsinformatie binnen werkproces X niet te vinden of te interpreteren is.</w:t>
            </w:r>
          </w:p>
        </w:tc>
        <w:tc>
          <w:tcPr>
            <w:tcW w:w="3021" w:type="dxa"/>
          </w:tcPr>
          <w:p w14:paraId="22BF53FD" w14:textId="07C6A288" w:rsidR="00C064CC" w:rsidRDefault="00C064CC" w:rsidP="00FC3280">
            <w:r>
              <w:t>dat dienstverlening aan de burger kan verslechteren</w:t>
            </w:r>
            <w:r w:rsidR="00814248">
              <w:t>.</w:t>
            </w:r>
          </w:p>
        </w:tc>
      </w:tr>
    </w:tbl>
    <w:p w14:paraId="789EB55A" w14:textId="77777777" w:rsidR="00C064CC" w:rsidRDefault="00C064CC" w:rsidP="00C064CC">
      <w:pPr>
        <w:autoSpaceDE w:val="0"/>
        <w:autoSpaceDN w:val="0"/>
        <w:adjustRightInd w:val="0"/>
        <w:contextualSpacing/>
      </w:pPr>
    </w:p>
    <w:p w14:paraId="18042FFA" w14:textId="51467882" w:rsidR="007F63B4" w:rsidRDefault="007F63B4" w:rsidP="007F63B4">
      <w:r>
        <w:t xml:space="preserve">Een goede, concrete risicobeschrijving helpt bij het maken van weloverwogen keuzes over welke maatregelen te treffen. Daarom maak je zoveel mogelijk duidelijk waarop het risico betrekking heeft binnen het informatiesysteem. Bijvoorbeeld een specifiek bedrijfsproces of een applicatie daarbinnen. </w:t>
      </w:r>
    </w:p>
    <w:p w14:paraId="1CB0B91F" w14:textId="77777777" w:rsidR="00EA5413" w:rsidRPr="00AB5A86" w:rsidRDefault="00EA5413" w:rsidP="00832B3B"/>
    <w:p w14:paraId="3099E40B" w14:textId="05741F07" w:rsidR="004E6E84" w:rsidRPr="00E1268D" w:rsidRDefault="002A6A58" w:rsidP="0042502B">
      <w:pPr>
        <w:pStyle w:val="Kop2"/>
        <w:rPr>
          <w:b w:val="0"/>
          <w:bCs w:val="0"/>
        </w:rPr>
      </w:pPr>
      <w:r>
        <w:t xml:space="preserve">&lt;kop&gt; Implicaties en </w:t>
      </w:r>
      <w:r w:rsidR="004E6E84">
        <w:t>kansen</w:t>
      </w:r>
    </w:p>
    <w:p w14:paraId="690E432A" w14:textId="1752B45B" w:rsidR="00CE5C54" w:rsidRPr="004E6E84" w:rsidRDefault="004E6E84" w:rsidP="00E1268D">
      <w:pPr>
        <w:rPr>
          <w:b/>
          <w:bCs/>
        </w:rPr>
      </w:pPr>
      <w:r>
        <w:t xml:space="preserve">Deze handreiking richt zich op de mogelijke risico’s rondom duurzame toegankelijkheid van overheidsinformatie. </w:t>
      </w:r>
      <w:r w:rsidR="00CE5C54" w:rsidRPr="004E6E84">
        <w:t xml:space="preserve">Als de duurzame toegankelijkheid van overheidsinformatie niet voldoende in de overheidsorganisatie geborgd is, heeft dat verschillende </w:t>
      </w:r>
      <w:r w:rsidRPr="004E6E84">
        <w:t xml:space="preserve">implicaties. </w:t>
      </w:r>
      <w:r w:rsidR="00CE5C54" w:rsidRPr="004E6E84">
        <w:t xml:space="preserve">Binnen deze handreiking maken we onderscheid tussen gevolgen op het gebied van: </w:t>
      </w:r>
    </w:p>
    <w:p w14:paraId="63338516" w14:textId="77777777" w:rsidR="00CE5C54" w:rsidRDefault="00CE5C54" w:rsidP="00CE5C54"/>
    <w:p w14:paraId="4A858D3C" w14:textId="77777777" w:rsidR="00CE5C54" w:rsidRPr="00222A33" w:rsidRDefault="00CE5C54" w:rsidP="00CE5C54">
      <w:pPr>
        <w:pStyle w:val="Lijstalinea"/>
        <w:numPr>
          <w:ilvl w:val="0"/>
          <w:numId w:val="32"/>
        </w:numPr>
      </w:pPr>
      <w:r>
        <w:t>P</w:t>
      </w:r>
      <w:r w:rsidRPr="00222A33">
        <w:t>ublieke waarde</w:t>
      </w:r>
      <w:r>
        <w:t xml:space="preserve"> (meerwaarde voor samenleving</w:t>
      </w:r>
      <w:r w:rsidRPr="00222A33">
        <w:t xml:space="preserve">) </w:t>
      </w:r>
    </w:p>
    <w:p w14:paraId="00881463" w14:textId="0904617C" w:rsidR="00CE5C54" w:rsidRDefault="00CE5C54" w:rsidP="00CE5C54">
      <w:pPr>
        <w:pStyle w:val="Lijstalinea"/>
        <w:numPr>
          <w:ilvl w:val="0"/>
          <w:numId w:val="32"/>
        </w:numPr>
      </w:pPr>
      <w:r>
        <w:t>L</w:t>
      </w:r>
      <w:r w:rsidRPr="00222A33">
        <w:t>e</w:t>
      </w:r>
      <w:r>
        <w:t xml:space="preserve">gitimiteit (voldoen </w:t>
      </w:r>
      <w:r w:rsidR="00BE6AC6">
        <w:t xml:space="preserve">aan </w:t>
      </w:r>
      <w:r>
        <w:t>wet-</w:t>
      </w:r>
      <w:r w:rsidR="00BE6AC6">
        <w:t xml:space="preserve"> </w:t>
      </w:r>
      <w:r>
        <w:t>en regelgeving)</w:t>
      </w:r>
    </w:p>
    <w:p w14:paraId="7F82C86B" w14:textId="77777777" w:rsidR="00CE5C54" w:rsidRPr="00222A33" w:rsidRDefault="00CE5C54" w:rsidP="00CE5C54">
      <w:pPr>
        <w:pStyle w:val="Lijstalinea"/>
        <w:numPr>
          <w:ilvl w:val="0"/>
          <w:numId w:val="32"/>
        </w:numPr>
      </w:pPr>
      <w:r>
        <w:t xml:space="preserve">Organisatie (effectieve en efficiënte uitvoering van taken) </w:t>
      </w:r>
    </w:p>
    <w:p w14:paraId="574FA263" w14:textId="77777777" w:rsidR="00CE5C54" w:rsidRDefault="00CE5C54" w:rsidP="00CE5C54"/>
    <w:p w14:paraId="6A7B8A1A" w14:textId="42EC1C3A" w:rsidR="002A6A58" w:rsidRPr="0031576A" w:rsidRDefault="00CE5C54" w:rsidP="002A6A58">
      <w:r w:rsidRPr="00995C8F">
        <w:t xml:space="preserve">Deze categorieën zijn afgeleid uit </w:t>
      </w:r>
      <w:hyperlink r:id="rId8" w:history="1">
        <w:r w:rsidRPr="00995C8F">
          <w:rPr>
            <w:rStyle w:val="Hyperlink"/>
          </w:rPr>
          <w:t>module 1 van het DUTO-raamwerk</w:t>
        </w:r>
      </w:hyperlink>
      <w:r w:rsidRPr="00995C8F">
        <w:t xml:space="preserve">. Ze sluiten ook aan op de methodiek ‘Basis Beveiligingsniveau (BBN)’ die in het kader van </w:t>
      </w:r>
      <w:hyperlink r:id="rId9" w:history="1">
        <w:r w:rsidRPr="00995C8F">
          <w:rPr>
            <w:rStyle w:val="Hyperlink"/>
          </w:rPr>
          <w:t>de Baseline Informatiebeveiliging Overheid (BIO)</w:t>
        </w:r>
      </w:hyperlink>
      <w:r w:rsidRPr="00995C8F">
        <w:t xml:space="preserve"> is ontwikkeld.</w:t>
      </w:r>
      <w:r>
        <w:t xml:space="preserve"> </w:t>
      </w:r>
      <w:r w:rsidR="004E6E84">
        <w:t>De categorieën zijn verwerkt in onderstaande lijst. De gevolgen</w:t>
      </w:r>
      <w:r w:rsidR="00812BCA">
        <w:t>, kansen en mogelijkheden</w:t>
      </w:r>
      <w:r w:rsidR="004E6E84">
        <w:t xml:space="preserve"> zijn algemeen beschreven. Maak deze specifiek voor jouw organisatie. </w:t>
      </w:r>
      <w:r w:rsidR="002A6A58">
        <w:t>B</w:t>
      </w:r>
      <w:r w:rsidR="002A6A58" w:rsidRPr="0031576A">
        <w:t xml:space="preserve">ijvoorbeeld door te benoemen </w:t>
      </w:r>
      <w:r w:rsidR="002A6A58" w:rsidRPr="002A6A58">
        <w:rPr>
          <w:i/>
          <w:iCs/>
        </w:rPr>
        <w:t>welke</w:t>
      </w:r>
      <w:r w:rsidR="002A6A58" w:rsidRPr="0031576A">
        <w:t xml:space="preserve"> sectorale wetgeving alleen nageleefd kan worden als informatiebeheer op orde is. </w:t>
      </w:r>
      <w:r w:rsidR="00D94281">
        <w:t xml:space="preserve">En wat er leeft binnen de organisatie. </w:t>
      </w:r>
    </w:p>
    <w:p w14:paraId="4923152D" w14:textId="77777777" w:rsidR="00CE5C54" w:rsidRDefault="00CE5C54" w:rsidP="00CE5C54"/>
    <w:tbl>
      <w:tblPr>
        <w:tblStyle w:val="Tabelraster"/>
        <w:tblW w:w="9067" w:type="dxa"/>
        <w:tblLook w:val="04A0" w:firstRow="1" w:lastRow="0" w:firstColumn="1" w:lastColumn="0" w:noHBand="0" w:noVBand="1"/>
      </w:tblPr>
      <w:tblGrid>
        <w:gridCol w:w="2272"/>
        <w:gridCol w:w="6795"/>
      </w:tblGrid>
      <w:tr w:rsidR="00CE5C54" w:rsidRPr="00995C8F" w14:paraId="3C89EC15" w14:textId="77777777" w:rsidTr="00EB763E">
        <w:trPr>
          <w:cantSplit/>
          <w:tblHeader/>
        </w:trPr>
        <w:tc>
          <w:tcPr>
            <w:tcW w:w="2272" w:type="dxa"/>
          </w:tcPr>
          <w:p w14:paraId="7B2E0420" w14:textId="77777777" w:rsidR="00CE5C54" w:rsidRPr="00995C8F" w:rsidRDefault="00CE5C54" w:rsidP="00EB763E">
            <w:pPr>
              <w:rPr>
                <w:b/>
                <w:bCs/>
              </w:rPr>
            </w:pPr>
            <w:r w:rsidRPr="00995C8F">
              <w:rPr>
                <w:b/>
                <w:bCs/>
              </w:rPr>
              <w:lastRenderedPageBreak/>
              <w:t>Soort risico</w:t>
            </w:r>
          </w:p>
        </w:tc>
        <w:tc>
          <w:tcPr>
            <w:tcW w:w="6795" w:type="dxa"/>
          </w:tcPr>
          <w:p w14:paraId="2F612754" w14:textId="77777777" w:rsidR="00CE5C54" w:rsidRDefault="00CE5C54" w:rsidP="00EB763E">
            <w:pPr>
              <w:rPr>
                <w:b/>
                <w:bCs/>
              </w:rPr>
            </w:pPr>
            <w:r w:rsidRPr="00995C8F">
              <w:rPr>
                <w:b/>
                <w:bCs/>
              </w:rPr>
              <w:t xml:space="preserve">Gevolgen </w:t>
            </w:r>
          </w:p>
          <w:p w14:paraId="3D2E83FA" w14:textId="265CAFF1" w:rsidR="00CE5C54" w:rsidRPr="00995C8F" w:rsidRDefault="00CE5C54" w:rsidP="00EB763E">
            <w:pPr>
              <w:rPr>
                <w:i/>
                <w:iCs/>
              </w:rPr>
            </w:pPr>
            <w:r w:rsidRPr="00995C8F">
              <w:rPr>
                <w:i/>
                <w:iCs/>
              </w:rPr>
              <w:t xml:space="preserve">Als </w:t>
            </w:r>
            <w:r>
              <w:rPr>
                <w:i/>
                <w:iCs/>
              </w:rPr>
              <w:t xml:space="preserve">duurzame toegankelijke </w:t>
            </w:r>
            <w:r w:rsidRPr="00995C8F">
              <w:rPr>
                <w:i/>
                <w:iCs/>
              </w:rPr>
              <w:t xml:space="preserve">overheidsinformatie </w:t>
            </w:r>
            <w:r w:rsidRPr="004353EB">
              <w:rPr>
                <w:b/>
                <w:bCs/>
                <w:i/>
                <w:iCs/>
              </w:rPr>
              <w:t>onvoldoende</w:t>
            </w:r>
            <w:r>
              <w:rPr>
                <w:i/>
                <w:iCs/>
              </w:rPr>
              <w:t xml:space="preserve"> geborgd is,</w:t>
            </w:r>
            <w:r w:rsidRPr="00995C8F">
              <w:rPr>
                <w:i/>
                <w:iCs/>
              </w:rPr>
              <w:t xml:space="preserve"> dan …</w:t>
            </w:r>
          </w:p>
        </w:tc>
      </w:tr>
      <w:tr w:rsidR="00CE5C54" w:rsidRPr="00995C8F" w14:paraId="60BC45DD" w14:textId="77777777" w:rsidTr="00EB763E">
        <w:tc>
          <w:tcPr>
            <w:tcW w:w="2272" w:type="dxa"/>
          </w:tcPr>
          <w:p w14:paraId="1232A870" w14:textId="77777777" w:rsidR="00CE5C54" w:rsidRPr="00995C8F" w:rsidRDefault="00CE5C54" w:rsidP="00EB763E">
            <w:r w:rsidRPr="00995C8F">
              <w:t>Besluitvorming</w:t>
            </w:r>
          </w:p>
        </w:tc>
        <w:tc>
          <w:tcPr>
            <w:tcW w:w="6795" w:type="dxa"/>
          </w:tcPr>
          <w:p w14:paraId="3C749D1D" w14:textId="434AAE91" w:rsidR="00CE5C54" w:rsidRPr="00995C8F" w:rsidRDefault="00CE5C54" w:rsidP="00EB763E">
            <w:pPr>
              <w:ind w:left="168" w:hanging="168"/>
            </w:pPr>
            <w:r w:rsidRPr="00995C8F">
              <w:t xml:space="preserve">… </w:t>
            </w:r>
            <w:r w:rsidR="0019656C">
              <w:t xml:space="preserve">kunnen door het ontbreken van duidelijk </w:t>
            </w:r>
            <w:hyperlink r:id="rId10" w:history="1">
              <w:r w:rsidR="0019656C" w:rsidRPr="008910D6">
                <w:rPr>
                  <w:rStyle w:val="Hyperlink"/>
                </w:rPr>
                <w:t>metagegevens</w:t>
              </w:r>
              <w:r w:rsidR="008910D6" w:rsidRPr="008910D6">
                <w:rPr>
                  <w:rStyle w:val="Hyperlink"/>
                </w:rPr>
                <w:t>beheer</w:t>
              </w:r>
            </w:hyperlink>
            <w:r w:rsidR="0019656C">
              <w:t xml:space="preserve"> </w:t>
            </w:r>
            <w:r w:rsidRPr="00995C8F">
              <w:t xml:space="preserve"> bestuurders geen goed onderbouwde besluiten nemen</w:t>
            </w:r>
            <w:r w:rsidR="0019656C">
              <w:t>.</w:t>
            </w:r>
          </w:p>
        </w:tc>
      </w:tr>
      <w:tr w:rsidR="00CE5C54" w:rsidRPr="00995C8F" w14:paraId="061940DE" w14:textId="77777777" w:rsidTr="00EB763E">
        <w:tc>
          <w:tcPr>
            <w:tcW w:w="2272" w:type="dxa"/>
          </w:tcPr>
          <w:p w14:paraId="31D11171" w14:textId="5757DE30" w:rsidR="00CE5C54" w:rsidRPr="00995C8F" w:rsidRDefault="00CE5C54" w:rsidP="00EB763E">
            <w:r w:rsidRPr="00995C8F">
              <w:t>Kosten</w:t>
            </w:r>
            <w:r w:rsidR="0019656C">
              <w:t xml:space="preserve"> en milieubelasting </w:t>
            </w:r>
          </w:p>
        </w:tc>
        <w:tc>
          <w:tcPr>
            <w:tcW w:w="6795" w:type="dxa"/>
          </w:tcPr>
          <w:p w14:paraId="3C96F3F1" w14:textId="0A9C7060" w:rsidR="00CE5C54" w:rsidRPr="00995C8F" w:rsidRDefault="00CE5C54" w:rsidP="00EB763E">
            <w:pPr>
              <w:ind w:left="168" w:hanging="168"/>
            </w:pPr>
            <w:r w:rsidRPr="00995C8F">
              <w:t xml:space="preserve">… </w:t>
            </w:r>
            <w:r w:rsidR="0019656C">
              <w:t xml:space="preserve">kunnen door het </w:t>
            </w:r>
            <w:hyperlink r:id="rId11" w:history="1">
              <w:r w:rsidR="0019656C" w:rsidRPr="008910D6">
                <w:rPr>
                  <w:rStyle w:val="Hyperlink"/>
                </w:rPr>
                <w:t>niet tijdig vernietigen</w:t>
              </w:r>
            </w:hyperlink>
            <w:r w:rsidR="0019656C">
              <w:t xml:space="preserve"> van overheidsinformatie de opslagkosten toenemen. En daarmee de belasting voor het milieu die met deze opslag gemoeid is. </w:t>
            </w:r>
          </w:p>
        </w:tc>
      </w:tr>
      <w:tr w:rsidR="00CE5C54" w:rsidRPr="00995C8F" w14:paraId="2CE28F00" w14:textId="77777777" w:rsidTr="00EB763E">
        <w:tc>
          <w:tcPr>
            <w:tcW w:w="2272" w:type="dxa"/>
          </w:tcPr>
          <w:p w14:paraId="7C463D96" w14:textId="66DD5521" w:rsidR="00CE5C54" w:rsidRPr="00995C8F" w:rsidRDefault="00CE5C54" w:rsidP="00EB763E">
            <w:r w:rsidRPr="00995C8F">
              <w:t>Tijdverlies</w:t>
            </w:r>
            <w:r w:rsidR="0019656C">
              <w:t xml:space="preserve"> en moreel medewerkers</w:t>
            </w:r>
          </w:p>
        </w:tc>
        <w:tc>
          <w:tcPr>
            <w:tcW w:w="6795" w:type="dxa"/>
          </w:tcPr>
          <w:p w14:paraId="2DB5A75E" w14:textId="16454F45" w:rsidR="00CE5C54" w:rsidRPr="00995C8F" w:rsidRDefault="00CE5C54" w:rsidP="00EB763E">
            <w:pPr>
              <w:ind w:left="168" w:hanging="168"/>
            </w:pPr>
            <w:r w:rsidRPr="00995C8F">
              <w:t>…</w:t>
            </w:r>
            <w:r w:rsidR="0019656C">
              <w:t xml:space="preserve">kunnen door het ontbreken van een goede </w:t>
            </w:r>
            <w:hyperlink r:id="rId12" w:history="1">
              <w:r w:rsidR="0019656C" w:rsidRPr="008910D6">
                <w:rPr>
                  <w:rStyle w:val="Hyperlink"/>
                </w:rPr>
                <w:t>zoekfunctie</w:t>
              </w:r>
            </w:hyperlink>
            <w:r w:rsidR="0019656C">
              <w:t xml:space="preserve"> medewerkers onnodig veel tijd kwijt raken aan het uitvoeren van taken. Dit heeft een negatief effect op het werkplezier. </w:t>
            </w:r>
          </w:p>
        </w:tc>
      </w:tr>
      <w:tr w:rsidR="00CE5C54" w:rsidRPr="00995C8F" w14:paraId="605AA23D" w14:textId="77777777" w:rsidTr="00EB763E">
        <w:tc>
          <w:tcPr>
            <w:tcW w:w="2272" w:type="dxa"/>
          </w:tcPr>
          <w:p w14:paraId="634A0735" w14:textId="77777777" w:rsidR="00CE5C54" w:rsidRPr="00995C8F" w:rsidRDefault="00CE5C54" w:rsidP="00EB763E">
            <w:r w:rsidRPr="00995C8F">
              <w:t>Reconstructie</w:t>
            </w:r>
          </w:p>
        </w:tc>
        <w:tc>
          <w:tcPr>
            <w:tcW w:w="6795" w:type="dxa"/>
          </w:tcPr>
          <w:p w14:paraId="2A036C33" w14:textId="71C19B62" w:rsidR="00CE5C54" w:rsidRPr="00995C8F" w:rsidRDefault="00CE5C54" w:rsidP="00EB763E">
            <w:pPr>
              <w:ind w:left="168" w:hanging="168"/>
            </w:pPr>
            <w:r w:rsidRPr="00995C8F">
              <w:t xml:space="preserve">… wordt het </w:t>
            </w:r>
            <w:r w:rsidR="0019656C">
              <w:t xml:space="preserve">door het ontbreken van </w:t>
            </w:r>
            <w:hyperlink r:id="rId13" w:history="1">
              <w:r w:rsidR="0019656C" w:rsidRPr="008910D6">
                <w:rPr>
                  <w:rStyle w:val="Hyperlink"/>
                </w:rPr>
                <w:t>betrouwbare en interpreteerbare overheidsinformatie</w:t>
              </w:r>
            </w:hyperlink>
            <w:r w:rsidR="0019656C">
              <w:t xml:space="preserve"> </w:t>
            </w:r>
            <w:r w:rsidRPr="00995C8F">
              <w:t xml:space="preserve">moeilijker om verantwoording af te leggen </w:t>
            </w:r>
            <w:r w:rsidR="008910D6">
              <w:t>over het handelen</w:t>
            </w:r>
          </w:p>
        </w:tc>
      </w:tr>
      <w:tr w:rsidR="00CE5C54" w:rsidRPr="00995C8F" w14:paraId="77096E24" w14:textId="77777777" w:rsidTr="00EB763E">
        <w:tc>
          <w:tcPr>
            <w:tcW w:w="2272" w:type="dxa"/>
          </w:tcPr>
          <w:p w14:paraId="100EE377" w14:textId="5FE0198C" w:rsidR="00CE5C54" w:rsidRPr="00995C8F" w:rsidRDefault="00CE5C54" w:rsidP="00EB763E">
            <w:r w:rsidRPr="00995C8F">
              <w:t>Naleving informatie</w:t>
            </w:r>
            <w:r w:rsidR="00812BCA">
              <w:t>-</w:t>
            </w:r>
            <w:r w:rsidRPr="00995C8F">
              <w:t>wetgeving</w:t>
            </w:r>
          </w:p>
        </w:tc>
        <w:tc>
          <w:tcPr>
            <w:tcW w:w="6795" w:type="dxa"/>
          </w:tcPr>
          <w:p w14:paraId="263915E3" w14:textId="0EBD7F7B" w:rsidR="00CE5C54" w:rsidRPr="00995C8F" w:rsidRDefault="00CE5C54" w:rsidP="00EB763E">
            <w:pPr>
              <w:ind w:left="168" w:hanging="168"/>
            </w:pPr>
            <w:r w:rsidRPr="00995C8F">
              <w:t xml:space="preserve">… </w:t>
            </w:r>
            <w:r w:rsidR="00812BCA">
              <w:t xml:space="preserve">is de organisatie door het ontbreken van </w:t>
            </w:r>
            <w:r w:rsidR="00E1268D">
              <w:t>(</w:t>
            </w:r>
            <w:r w:rsidR="00812BCA">
              <w:t>o</w:t>
            </w:r>
            <w:r w:rsidR="00E1268D">
              <w:t xml:space="preserve">nder </w:t>
            </w:r>
            <w:r w:rsidR="00812BCA">
              <w:t>a</w:t>
            </w:r>
            <w:r w:rsidR="00E1268D">
              <w:t>ndere)</w:t>
            </w:r>
            <w:r w:rsidR="00812BCA">
              <w:t xml:space="preserve"> goed </w:t>
            </w:r>
            <w:hyperlink r:id="rId14" w:history="1">
              <w:r w:rsidR="00812BCA" w:rsidRPr="00812BCA">
                <w:rPr>
                  <w:rStyle w:val="Hyperlink"/>
                </w:rPr>
                <w:t>toegangsbeheer</w:t>
              </w:r>
            </w:hyperlink>
            <w:r w:rsidR="00812BCA">
              <w:t xml:space="preserve"> </w:t>
            </w:r>
            <w:r w:rsidRPr="00995C8F">
              <w:t xml:space="preserve">minder in staat om tegemoet te komen aan de vereisten die vanuit informatiewetgeving </w:t>
            </w:r>
            <w:r w:rsidR="00812BCA">
              <w:t xml:space="preserve">zoals de BIO </w:t>
            </w:r>
            <w:r w:rsidRPr="00995C8F">
              <w:t>gesteld worden</w:t>
            </w:r>
          </w:p>
        </w:tc>
      </w:tr>
      <w:tr w:rsidR="00CE5C54" w:rsidRPr="00995C8F" w14:paraId="36DAC990" w14:textId="77777777" w:rsidTr="00EB763E">
        <w:tc>
          <w:tcPr>
            <w:tcW w:w="2272" w:type="dxa"/>
          </w:tcPr>
          <w:p w14:paraId="3FD362A0" w14:textId="77777777" w:rsidR="00CE5C54" w:rsidRPr="00995C8F" w:rsidRDefault="00CE5C54" w:rsidP="00EB763E">
            <w:r w:rsidRPr="00995C8F">
              <w:t>Naleving overige wetgeving</w:t>
            </w:r>
          </w:p>
        </w:tc>
        <w:tc>
          <w:tcPr>
            <w:tcW w:w="6795" w:type="dxa"/>
          </w:tcPr>
          <w:p w14:paraId="2B7B5E3B" w14:textId="4D0BFC6F" w:rsidR="00CE5C54" w:rsidRPr="00995C8F" w:rsidRDefault="00CE5C54" w:rsidP="00EB763E">
            <w:pPr>
              <w:ind w:left="168" w:hanging="168"/>
            </w:pPr>
            <w:r w:rsidRPr="00995C8F">
              <w:t>… is de organisatie minder in staat om te voldoen aan vereisten die vanuit sectorale wetgeving gesteld worden</w:t>
            </w:r>
            <w:r w:rsidR="00812BCA">
              <w:t xml:space="preserve"> </w:t>
            </w:r>
          </w:p>
        </w:tc>
      </w:tr>
      <w:tr w:rsidR="00CE5C54" w:rsidRPr="00995C8F" w14:paraId="475428E2" w14:textId="77777777" w:rsidTr="00CE5C54">
        <w:tc>
          <w:tcPr>
            <w:tcW w:w="2272" w:type="dxa"/>
          </w:tcPr>
          <w:p w14:paraId="30D6053D" w14:textId="77777777" w:rsidR="00CE5C54" w:rsidRPr="00995C8F" w:rsidRDefault="00CE5C54" w:rsidP="00EB763E">
            <w:r w:rsidRPr="00995C8F">
              <w:t>Dienstverlening</w:t>
            </w:r>
          </w:p>
        </w:tc>
        <w:tc>
          <w:tcPr>
            <w:tcW w:w="6795" w:type="dxa"/>
          </w:tcPr>
          <w:p w14:paraId="1D93BA06" w14:textId="2A4E5893" w:rsidR="00CE5C54" w:rsidRPr="00995C8F" w:rsidRDefault="00CE5C54" w:rsidP="00EB763E">
            <w:pPr>
              <w:ind w:left="168" w:hanging="168"/>
            </w:pPr>
            <w:r w:rsidRPr="00995C8F">
              <w:t xml:space="preserve">… </w:t>
            </w:r>
            <w:r w:rsidR="00812BCA">
              <w:t xml:space="preserve">kan door het </w:t>
            </w:r>
            <w:hyperlink r:id="rId15" w:history="1">
              <w:r w:rsidR="00812BCA" w:rsidRPr="00AD5051">
                <w:rPr>
                  <w:rStyle w:val="Hyperlink"/>
                </w:rPr>
                <w:t>niet tijdig vinden</w:t>
              </w:r>
            </w:hyperlink>
            <w:r w:rsidR="00812BCA">
              <w:t xml:space="preserve"> van overheidsinformatie de dienstverlening aan de burger in de knel komen. </w:t>
            </w:r>
          </w:p>
        </w:tc>
      </w:tr>
      <w:tr w:rsidR="00CE5C54" w:rsidRPr="00995C8F" w14:paraId="5E5DBE61" w14:textId="77777777" w:rsidTr="00CE5C54">
        <w:tc>
          <w:tcPr>
            <w:tcW w:w="2272" w:type="dxa"/>
          </w:tcPr>
          <w:p w14:paraId="02B1427E" w14:textId="679033C9" w:rsidR="00CE5C54" w:rsidRPr="00995C8F" w:rsidRDefault="00AD5051" w:rsidP="00EB763E">
            <w:r w:rsidRPr="00995C8F">
              <w:t xml:space="preserve">Vertrouwen </w:t>
            </w:r>
            <w:r>
              <w:t xml:space="preserve">bij burgers en ketenpartners </w:t>
            </w:r>
          </w:p>
        </w:tc>
        <w:tc>
          <w:tcPr>
            <w:tcW w:w="6795" w:type="dxa"/>
          </w:tcPr>
          <w:p w14:paraId="65508DD3" w14:textId="3E722BE5" w:rsidR="00CE5C54" w:rsidRPr="00995C8F" w:rsidRDefault="00CE5C54" w:rsidP="00EB763E">
            <w:pPr>
              <w:ind w:left="168" w:hanging="168"/>
            </w:pPr>
            <w:r w:rsidRPr="00995C8F">
              <w:t xml:space="preserve">… </w:t>
            </w:r>
            <w:r w:rsidR="00AD5051">
              <w:t xml:space="preserve">kan door onbetrouwbare overheidsinformatie beschikbaar te stellen aan burgers en ketenpartners </w:t>
            </w:r>
            <w:r w:rsidRPr="00995C8F">
              <w:t xml:space="preserve"> de kans toe</w:t>
            </w:r>
            <w:r w:rsidR="00AD5051">
              <w:t>nemen</w:t>
            </w:r>
            <w:r w:rsidRPr="00995C8F">
              <w:t xml:space="preserve"> </w:t>
            </w:r>
            <w:r w:rsidR="00AD5051">
              <w:t>dat</w:t>
            </w:r>
            <w:r w:rsidRPr="00995C8F">
              <w:t xml:space="preserve"> het vertrouwen bij </w:t>
            </w:r>
            <w:r w:rsidR="00AD5051">
              <w:t>de burgers en ketenpartners wordt geschaad</w:t>
            </w:r>
          </w:p>
        </w:tc>
      </w:tr>
    </w:tbl>
    <w:p w14:paraId="5ACB3B34" w14:textId="77777777" w:rsidR="00610CAA" w:rsidRDefault="00610CAA" w:rsidP="00832B3B"/>
    <w:p w14:paraId="2FFDBB57" w14:textId="77777777" w:rsidR="004E6E84" w:rsidRDefault="004E6E84" w:rsidP="004E6E84">
      <w:r>
        <w:t xml:space="preserve">Daarnaast kun je ook duidelijk maken wat de kansen en mogelijkheden zijn wanneer duurzame toegankelijkheid goed geregeld is: </w:t>
      </w:r>
    </w:p>
    <w:p w14:paraId="6946A53F" w14:textId="77777777" w:rsidR="00DC5889" w:rsidRDefault="00DC5889" w:rsidP="004E6E84"/>
    <w:tbl>
      <w:tblPr>
        <w:tblStyle w:val="Tabelraster"/>
        <w:tblW w:w="9067" w:type="dxa"/>
        <w:tblLook w:val="04A0" w:firstRow="1" w:lastRow="0" w:firstColumn="1" w:lastColumn="0" w:noHBand="0" w:noVBand="1"/>
      </w:tblPr>
      <w:tblGrid>
        <w:gridCol w:w="2272"/>
        <w:gridCol w:w="6795"/>
      </w:tblGrid>
      <w:tr w:rsidR="00DC5889" w:rsidRPr="00995C8F" w14:paraId="75AC5F08" w14:textId="77777777" w:rsidTr="00FC3280">
        <w:trPr>
          <w:cantSplit/>
          <w:tblHeader/>
        </w:trPr>
        <w:tc>
          <w:tcPr>
            <w:tcW w:w="2272" w:type="dxa"/>
          </w:tcPr>
          <w:p w14:paraId="22BA678C" w14:textId="77777777" w:rsidR="00DC5889" w:rsidRPr="00995C8F" w:rsidRDefault="00DC5889" w:rsidP="00FC3280">
            <w:pPr>
              <w:rPr>
                <w:b/>
                <w:bCs/>
              </w:rPr>
            </w:pPr>
            <w:r w:rsidRPr="00995C8F">
              <w:rPr>
                <w:b/>
                <w:bCs/>
              </w:rPr>
              <w:t>Soort risico</w:t>
            </w:r>
          </w:p>
        </w:tc>
        <w:tc>
          <w:tcPr>
            <w:tcW w:w="6795" w:type="dxa"/>
          </w:tcPr>
          <w:p w14:paraId="64232F83" w14:textId="6E428435" w:rsidR="00DC5889" w:rsidRDefault="009C58B2" w:rsidP="00FC3280">
            <w:pPr>
              <w:rPr>
                <w:b/>
                <w:bCs/>
              </w:rPr>
            </w:pPr>
            <w:r>
              <w:rPr>
                <w:b/>
                <w:bCs/>
              </w:rPr>
              <w:t xml:space="preserve">Kansen en mogelijkheden </w:t>
            </w:r>
          </w:p>
          <w:p w14:paraId="34E2A3A2" w14:textId="54979AC3" w:rsidR="00DC5889" w:rsidRPr="00995C8F" w:rsidRDefault="00DC5889" w:rsidP="00FC3280">
            <w:pPr>
              <w:rPr>
                <w:i/>
                <w:iCs/>
              </w:rPr>
            </w:pPr>
            <w:r w:rsidRPr="00995C8F">
              <w:rPr>
                <w:i/>
                <w:iCs/>
              </w:rPr>
              <w:t xml:space="preserve">Als </w:t>
            </w:r>
            <w:r>
              <w:rPr>
                <w:i/>
                <w:iCs/>
              </w:rPr>
              <w:t xml:space="preserve">duurzame toegankelijke </w:t>
            </w:r>
            <w:r w:rsidRPr="00995C8F">
              <w:rPr>
                <w:i/>
                <w:iCs/>
              </w:rPr>
              <w:t xml:space="preserve">overheidsinformatie </w:t>
            </w:r>
            <w:r w:rsidRPr="004353EB">
              <w:rPr>
                <w:b/>
                <w:bCs/>
                <w:i/>
                <w:iCs/>
              </w:rPr>
              <w:t>voldoende</w:t>
            </w:r>
            <w:r>
              <w:rPr>
                <w:i/>
                <w:iCs/>
              </w:rPr>
              <w:t xml:space="preserve"> geborgd is,</w:t>
            </w:r>
            <w:r w:rsidRPr="00995C8F">
              <w:rPr>
                <w:i/>
                <w:iCs/>
              </w:rPr>
              <w:t xml:space="preserve"> dan …</w:t>
            </w:r>
          </w:p>
        </w:tc>
      </w:tr>
      <w:tr w:rsidR="00DC5889" w:rsidRPr="00995C8F" w14:paraId="1D26EE01" w14:textId="77777777" w:rsidTr="00FC3280">
        <w:tc>
          <w:tcPr>
            <w:tcW w:w="2272" w:type="dxa"/>
          </w:tcPr>
          <w:p w14:paraId="70C6A64C" w14:textId="77777777" w:rsidR="00DC5889" w:rsidRPr="00995C8F" w:rsidRDefault="00DC5889" w:rsidP="00FC3280">
            <w:r w:rsidRPr="00995C8F">
              <w:t>Besluitvorming</w:t>
            </w:r>
          </w:p>
        </w:tc>
        <w:tc>
          <w:tcPr>
            <w:tcW w:w="6795" w:type="dxa"/>
          </w:tcPr>
          <w:p w14:paraId="0FE69D22" w14:textId="1EBF6ADB" w:rsidR="00DC5889" w:rsidRPr="00995C8F" w:rsidRDefault="00DC5889" w:rsidP="00FC3280">
            <w:pPr>
              <w:ind w:left="168" w:hanging="168"/>
            </w:pPr>
            <w:r w:rsidRPr="00995C8F">
              <w:t xml:space="preserve">… </w:t>
            </w:r>
            <w:r w:rsidR="00941B47">
              <w:t xml:space="preserve">kan </w:t>
            </w:r>
            <w:r w:rsidR="00D4571F">
              <w:t xml:space="preserve">de overheidsorganisatie </w:t>
            </w:r>
            <w:r w:rsidR="00941B47">
              <w:t>duidelijk</w:t>
            </w:r>
            <w:r w:rsidR="00D4571F">
              <w:t>er</w:t>
            </w:r>
            <w:r w:rsidR="00941B47">
              <w:t xml:space="preserve"> aantonen wat ze besluit omdat de overheidsinformatie </w:t>
            </w:r>
            <w:hyperlink r:id="rId16" w:history="1">
              <w:r w:rsidR="00941B47" w:rsidRPr="00941B47">
                <w:rPr>
                  <w:rStyle w:val="Hyperlink"/>
                </w:rPr>
                <w:t>betrouwbaar en goed te interpreteren</w:t>
              </w:r>
            </w:hyperlink>
            <w:r w:rsidR="00941B47">
              <w:t xml:space="preserve"> is.</w:t>
            </w:r>
          </w:p>
        </w:tc>
      </w:tr>
      <w:tr w:rsidR="00DC5889" w:rsidRPr="00995C8F" w14:paraId="6D1A47F1" w14:textId="77777777" w:rsidTr="00FC3280">
        <w:tc>
          <w:tcPr>
            <w:tcW w:w="2272" w:type="dxa"/>
          </w:tcPr>
          <w:p w14:paraId="79856F3B" w14:textId="590E33FF" w:rsidR="00DC5889" w:rsidRPr="00995C8F" w:rsidRDefault="00DC5889" w:rsidP="00FC3280">
            <w:r w:rsidRPr="00995C8F">
              <w:t>Kosten</w:t>
            </w:r>
            <w:r w:rsidR="00941B47">
              <w:t xml:space="preserve"> en milieubelasting </w:t>
            </w:r>
          </w:p>
        </w:tc>
        <w:tc>
          <w:tcPr>
            <w:tcW w:w="6795" w:type="dxa"/>
          </w:tcPr>
          <w:p w14:paraId="0F092698" w14:textId="4A0FA8CB" w:rsidR="00DC5889" w:rsidRPr="00995C8F" w:rsidRDefault="00DC5889" w:rsidP="00FC3280">
            <w:pPr>
              <w:ind w:left="168" w:hanging="168"/>
            </w:pPr>
            <w:r w:rsidRPr="00995C8F">
              <w:t xml:space="preserve">… </w:t>
            </w:r>
            <w:r w:rsidR="007D5AF4">
              <w:t xml:space="preserve">wordt er </w:t>
            </w:r>
            <w:r w:rsidR="00941B47">
              <w:t xml:space="preserve">bijvoorbeeld door het </w:t>
            </w:r>
            <w:r w:rsidR="00941B47" w:rsidRPr="00941B47">
              <w:t>ontdubbelen van gegevens</w:t>
            </w:r>
            <w:r w:rsidR="00941B47">
              <w:t xml:space="preserve">, tijdige vernietiging bespaard op kosten voor opslag en het </w:t>
            </w:r>
            <w:hyperlink r:id="rId17" w:anchor="collapse-141736" w:history="1">
              <w:r w:rsidR="00941B47" w:rsidRPr="00D4571F">
                <w:rPr>
                  <w:rStyle w:val="Hyperlink"/>
                </w:rPr>
                <w:t>verminderen van de klimaatlast.</w:t>
              </w:r>
            </w:hyperlink>
            <w:r w:rsidR="00941B47" w:rsidRPr="00941B47">
              <w:t xml:space="preserve"> </w:t>
            </w:r>
          </w:p>
        </w:tc>
      </w:tr>
      <w:tr w:rsidR="00DC5889" w:rsidRPr="00995C8F" w14:paraId="7C1F4015" w14:textId="77777777" w:rsidTr="00FC3280">
        <w:tc>
          <w:tcPr>
            <w:tcW w:w="2272" w:type="dxa"/>
          </w:tcPr>
          <w:p w14:paraId="2300DC55" w14:textId="291B93C8" w:rsidR="00DC5889" w:rsidRPr="00995C8F" w:rsidRDefault="00DC5889" w:rsidP="00FC3280">
            <w:r w:rsidRPr="00995C8F">
              <w:t>Tijdverlies</w:t>
            </w:r>
            <w:r w:rsidR="001678D6">
              <w:t xml:space="preserve"> en moreel medewerkers</w:t>
            </w:r>
          </w:p>
        </w:tc>
        <w:tc>
          <w:tcPr>
            <w:tcW w:w="6795" w:type="dxa"/>
          </w:tcPr>
          <w:p w14:paraId="73115CBA" w14:textId="4B48F4A8" w:rsidR="00DC5889" w:rsidRPr="00995C8F" w:rsidRDefault="00DC5889" w:rsidP="00FC3280">
            <w:pPr>
              <w:ind w:left="168" w:hanging="168"/>
            </w:pPr>
            <w:r w:rsidRPr="00995C8F">
              <w:t xml:space="preserve">… </w:t>
            </w:r>
            <w:r w:rsidR="001678D6">
              <w:t xml:space="preserve">is de medewerker minder tijd kwijt aan het uitvoeren van zijn taken omdat overheidsinformatie makkelijk te </w:t>
            </w:r>
            <w:hyperlink r:id="rId18" w:history="1">
              <w:r w:rsidR="001678D6" w:rsidRPr="001678D6">
                <w:rPr>
                  <w:rStyle w:val="Hyperlink"/>
                </w:rPr>
                <w:t>vinden</w:t>
              </w:r>
            </w:hyperlink>
            <w:r w:rsidR="001678D6">
              <w:t xml:space="preserve"> is. Dit bevordert het werkplezier. </w:t>
            </w:r>
          </w:p>
        </w:tc>
      </w:tr>
      <w:tr w:rsidR="00DC5889" w:rsidRPr="00995C8F" w14:paraId="2CB250C3" w14:textId="77777777" w:rsidTr="00FC3280">
        <w:tc>
          <w:tcPr>
            <w:tcW w:w="2272" w:type="dxa"/>
          </w:tcPr>
          <w:p w14:paraId="60AD51E0" w14:textId="77777777" w:rsidR="00DC5889" w:rsidRPr="00995C8F" w:rsidRDefault="00DC5889" w:rsidP="00FC3280">
            <w:r w:rsidRPr="00995C8F">
              <w:t>Reconstructie</w:t>
            </w:r>
          </w:p>
        </w:tc>
        <w:tc>
          <w:tcPr>
            <w:tcW w:w="6795" w:type="dxa"/>
          </w:tcPr>
          <w:p w14:paraId="742AE579" w14:textId="3053BD0C" w:rsidR="00DC5889" w:rsidRPr="00995C8F" w:rsidRDefault="00DC5889" w:rsidP="00FC3280">
            <w:pPr>
              <w:ind w:left="168" w:hanging="168"/>
            </w:pPr>
            <w:r w:rsidRPr="00995C8F">
              <w:t xml:space="preserve">… </w:t>
            </w:r>
            <w:r w:rsidR="00D4571F" w:rsidRPr="00D4571F">
              <w:t>stelt</w:t>
            </w:r>
            <w:r w:rsidR="00D4571F">
              <w:t xml:space="preserve"> het </w:t>
            </w:r>
            <w:r w:rsidR="00D4571F" w:rsidRPr="00D4571F">
              <w:t>de overheid</w:t>
            </w:r>
            <w:r w:rsidR="00D4571F">
              <w:t>sorganisatie</w:t>
            </w:r>
            <w:r w:rsidR="00D4571F" w:rsidRPr="00D4571F">
              <w:t xml:space="preserve"> in staat om transparant te zijn over haar eigen handelen. </w:t>
            </w:r>
            <w:r w:rsidR="00D4571F">
              <w:t xml:space="preserve">Ze stelt overheidsinformatie </w:t>
            </w:r>
            <w:hyperlink r:id="rId19" w:history="1">
              <w:r w:rsidR="00D4571F" w:rsidRPr="00D4571F">
                <w:rPr>
                  <w:rStyle w:val="Hyperlink"/>
                </w:rPr>
                <w:t>beschikbaar</w:t>
              </w:r>
            </w:hyperlink>
            <w:r w:rsidR="00D4571F">
              <w:t xml:space="preserve"> aan degenen die er recht op hebben of maakt deze actief openbaar op basis van de </w:t>
            </w:r>
            <w:proofErr w:type="spellStart"/>
            <w:r w:rsidR="00D4571F">
              <w:t>Woo</w:t>
            </w:r>
            <w:proofErr w:type="spellEnd"/>
            <w:r w:rsidRPr="00995C8F">
              <w:t xml:space="preserve"> </w:t>
            </w:r>
            <w:r w:rsidR="00D4571F">
              <w:t>.</w:t>
            </w:r>
          </w:p>
        </w:tc>
      </w:tr>
      <w:tr w:rsidR="00DC5889" w:rsidRPr="00995C8F" w14:paraId="022846CF" w14:textId="77777777" w:rsidTr="00FC3280">
        <w:tc>
          <w:tcPr>
            <w:tcW w:w="2272" w:type="dxa"/>
          </w:tcPr>
          <w:p w14:paraId="4FD121C7" w14:textId="62405822" w:rsidR="00DC5889" w:rsidRPr="00995C8F" w:rsidRDefault="00DC5889" w:rsidP="00FC3280">
            <w:r w:rsidRPr="00995C8F">
              <w:t>Naleving informatie</w:t>
            </w:r>
            <w:r w:rsidR="00D4571F">
              <w:t xml:space="preserve">- </w:t>
            </w:r>
            <w:r w:rsidRPr="00995C8F">
              <w:t>wetgeving</w:t>
            </w:r>
          </w:p>
        </w:tc>
        <w:tc>
          <w:tcPr>
            <w:tcW w:w="6795" w:type="dxa"/>
          </w:tcPr>
          <w:p w14:paraId="2509C070" w14:textId="02026119" w:rsidR="00DC5889" w:rsidRPr="00995C8F" w:rsidRDefault="00DC5889" w:rsidP="00FC3280">
            <w:pPr>
              <w:ind w:left="168" w:hanging="168"/>
            </w:pPr>
            <w:r w:rsidRPr="00995C8F">
              <w:t xml:space="preserve">… </w:t>
            </w:r>
            <w:r w:rsidR="00D4571F">
              <w:t>door o</w:t>
            </w:r>
            <w:r w:rsidR="00E1268D">
              <w:t xml:space="preserve">nder andere </w:t>
            </w:r>
            <w:r w:rsidR="00D4571F">
              <w:t xml:space="preserve">tijdig te vernietigen en te zorgen voor betrouwbare informatie voldoet de overheidsorganisatie aan </w:t>
            </w:r>
            <w:proofErr w:type="spellStart"/>
            <w:r w:rsidR="00D4571F">
              <w:t>wet-en</w:t>
            </w:r>
            <w:proofErr w:type="spellEnd"/>
            <w:r w:rsidR="00D4571F">
              <w:t xml:space="preserve"> regelgeving als </w:t>
            </w:r>
            <w:hyperlink r:id="rId20" w:anchor="collapse-141730" w:history="1">
              <w:r w:rsidR="00D4571F" w:rsidRPr="00D4571F">
                <w:rPr>
                  <w:rStyle w:val="Hyperlink"/>
                </w:rPr>
                <w:t>de AVG en BIO</w:t>
              </w:r>
            </w:hyperlink>
            <w:r w:rsidR="00D4571F">
              <w:t xml:space="preserve">. </w:t>
            </w:r>
          </w:p>
        </w:tc>
      </w:tr>
      <w:tr w:rsidR="00DC5889" w:rsidRPr="00995C8F" w14:paraId="32E9CC38" w14:textId="77777777" w:rsidTr="00FC3280">
        <w:tc>
          <w:tcPr>
            <w:tcW w:w="2272" w:type="dxa"/>
          </w:tcPr>
          <w:p w14:paraId="5E311690" w14:textId="77777777" w:rsidR="00DC5889" w:rsidRPr="00995C8F" w:rsidRDefault="00DC5889" w:rsidP="00FC3280">
            <w:r w:rsidRPr="00995C8F">
              <w:t>Naleving overige wetgeving</w:t>
            </w:r>
          </w:p>
        </w:tc>
        <w:tc>
          <w:tcPr>
            <w:tcW w:w="6795" w:type="dxa"/>
          </w:tcPr>
          <w:p w14:paraId="1C3B8854" w14:textId="1EA93F6E" w:rsidR="00DC5889" w:rsidRPr="00995C8F" w:rsidRDefault="00DC5889" w:rsidP="00FC3280">
            <w:pPr>
              <w:ind w:left="168" w:hanging="168"/>
            </w:pPr>
            <w:r w:rsidRPr="00995C8F">
              <w:t xml:space="preserve">… is de organisatie in staat om </w:t>
            </w:r>
            <w:r w:rsidR="004353EB">
              <w:t xml:space="preserve">makkelijker </w:t>
            </w:r>
            <w:r w:rsidRPr="00995C8F">
              <w:t xml:space="preserve">te voldoen aan vereisten die vanuit </w:t>
            </w:r>
            <w:hyperlink r:id="rId21" w:anchor="collapse-141730" w:history="1">
              <w:r w:rsidRPr="00532409">
                <w:rPr>
                  <w:rStyle w:val="Hyperlink"/>
                </w:rPr>
                <w:t>sectorale wetgeving</w:t>
              </w:r>
            </w:hyperlink>
            <w:r w:rsidRPr="00995C8F">
              <w:t xml:space="preserve"> gesteld worden</w:t>
            </w:r>
          </w:p>
        </w:tc>
      </w:tr>
      <w:tr w:rsidR="00DC5889" w:rsidRPr="00995C8F" w14:paraId="067BCC88" w14:textId="77777777" w:rsidTr="00FC3280">
        <w:tc>
          <w:tcPr>
            <w:tcW w:w="2272" w:type="dxa"/>
          </w:tcPr>
          <w:p w14:paraId="4E4C41AE" w14:textId="77777777" w:rsidR="00DC5889" w:rsidRPr="00995C8F" w:rsidRDefault="00DC5889" w:rsidP="00FC3280">
            <w:r w:rsidRPr="00995C8F">
              <w:lastRenderedPageBreak/>
              <w:t>Dienstverlening</w:t>
            </w:r>
          </w:p>
        </w:tc>
        <w:tc>
          <w:tcPr>
            <w:tcW w:w="6795" w:type="dxa"/>
          </w:tcPr>
          <w:p w14:paraId="5E809909" w14:textId="37B683E0" w:rsidR="00DC5889" w:rsidRPr="00995C8F" w:rsidRDefault="00DC5889" w:rsidP="00FC3280">
            <w:pPr>
              <w:ind w:left="168" w:hanging="168"/>
            </w:pPr>
            <w:r w:rsidRPr="00995C8F">
              <w:t xml:space="preserve">… </w:t>
            </w:r>
            <w:r w:rsidR="00F71438">
              <w:t xml:space="preserve">kan de overheidsorganisatie met betrouwbare overheidsinformatie </w:t>
            </w:r>
            <w:hyperlink r:id="rId22" w:anchor="collapse-141721" w:history="1">
              <w:r w:rsidR="00F71438" w:rsidRPr="00F71438">
                <w:rPr>
                  <w:rStyle w:val="Hyperlink"/>
                </w:rPr>
                <w:t>goede dienstverlening</w:t>
              </w:r>
            </w:hyperlink>
            <w:r w:rsidR="00F71438">
              <w:t xml:space="preserve"> leveren. </w:t>
            </w:r>
          </w:p>
        </w:tc>
      </w:tr>
      <w:tr w:rsidR="00DC5889" w:rsidRPr="00995C8F" w14:paraId="2C98801D" w14:textId="77777777" w:rsidTr="00FC3280">
        <w:tc>
          <w:tcPr>
            <w:tcW w:w="2272" w:type="dxa"/>
          </w:tcPr>
          <w:p w14:paraId="56624436" w14:textId="18F6D372" w:rsidR="00DC5889" w:rsidRPr="00995C8F" w:rsidRDefault="00DC5889" w:rsidP="00FC3280">
            <w:r w:rsidRPr="00995C8F">
              <w:t xml:space="preserve">Vertrouwen </w:t>
            </w:r>
            <w:r w:rsidR="00F71438">
              <w:t xml:space="preserve">bij burgers en ketenpartners </w:t>
            </w:r>
          </w:p>
        </w:tc>
        <w:tc>
          <w:tcPr>
            <w:tcW w:w="6795" w:type="dxa"/>
          </w:tcPr>
          <w:p w14:paraId="41BD5ACD" w14:textId="42B280AA" w:rsidR="00DC5889" w:rsidRDefault="00DC5889" w:rsidP="00FC3280">
            <w:pPr>
              <w:ind w:left="168" w:hanging="168"/>
            </w:pPr>
            <w:r w:rsidRPr="00995C8F">
              <w:t>…</w:t>
            </w:r>
            <w:r w:rsidR="004353EB">
              <w:t xml:space="preserve"> </w:t>
            </w:r>
            <w:r w:rsidR="00F71438">
              <w:t>kan de overheidsorganisatie o</w:t>
            </w:r>
            <w:r w:rsidR="00E1268D">
              <w:t xml:space="preserve">nder andere </w:t>
            </w:r>
            <w:hyperlink r:id="rId23" w:anchor="collapse-141730" w:history="1">
              <w:r w:rsidR="00F71438" w:rsidRPr="00F71438">
                <w:rPr>
                  <w:rStyle w:val="Hyperlink"/>
                </w:rPr>
                <w:t>verantwoording</w:t>
              </w:r>
            </w:hyperlink>
            <w:r w:rsidR="00F71438">
              <w:t xml:space="preserve"> afleggen richting de burger en andere belanghebbenden. </w:t>
            </w:r>
          </w:p>
          <w:p w14:paraId="12DFBE69" w14:textId="055D0CA2" w:rsidR="00F71438" w:rsidRPr="00995C8F" w:rsidRDefault="00F71438" w:rsidP="00FC3280">
            <w:pPr>
              <w:ind w:left="168" w:hanging="168"/>
            </w:pPr>
            <w:r>
              <w:t xml:space="preserve">… is er vertrouwen binnen een </w:t>
            </w:r>
            <w:hyperlink r:id="rId24" w:anchor="collapse-141735" w:history="1">
              <w:r w:rsidRPr="0019656C">
                <w:rPr>
                  <w:rStyle w:val="Hyperlink"/>
                </w:rPr>
                <w:t>ketensamenwerking</w:t>
              </w:r>
            </w:hyperlink>
            <w:r>
              <w:t xml:space="preserve"> omdat </w:t>
            </w:r>
            <w:r w:rsidR="0019656C">
              <w:t xml:space="preserve">er gebruik wordt gemaakt van dezelfde </w:t>
            </w:r>
            <w:r w:rsidRPr="00F71438">
              <w:t>(bron)informatie</w:t>
            </w:r>
            <w:r w:rsidR="0019656C">
              <w:t xml:space="preserve"> </w:t>
            </w:r>
          </w:p>
        </w:tc>
      </w:tr>
    </w:tbl>
    <w:p w14:paraId="38974814" w14:textId="77777777" w:rsidR="00DC5889" w:rsidRDefault="00DC5889" w:rsidP="004E6E84"/>
    <w:p w14:paraId="19612A2E" w14:textId="2BF64B9F" w:rsidR="004E6E84" w:rsidRDefault="004353EB" w:rsidP="00832B3B">
      <w:r>
        <w:t>Deze lijsten kunnen gebruikt worden in de stappen 4 en 5 van het stappenplan DUTO- risicobeoordeling</w:t>
      </w:r>
      <w:r w:rsidR="00D94281">
        <w:t>.</w:t>
      </w:r>
    </w:p>
    <w:p w14:paraId="6DC7DE4B" w14:textId="77777777" w:rsidR="00CE5C54" w:rsidRDefault="00CE5C54" w:rsidP="00832B3B"/>
    <w:p w14:paraId="18E78E8F" w14:textId="1F306800" w:rsidR="004D3126" w:rsidRPr="00E1268D" w:rsidRDefault="004D3126" w:rsidP="00E1268D">
      <w:pPr>
        <w:pStyle w:val="Kop2"/>
      </w:pPr>
      <w:r w:rsidRPr="00E1268D">
        <w:t>&lt;</w:t>
      </w:r>
      <w:r w:rsidR="00E92D56" w:rsidRPr="00E1268D">
        <w:t>kop</w:t>
      </w:r>
      <w:r w:rsidRPr="00E1268D">
        <w:t xml:space="preserve">&gt;Hoe </w:t>
      </w:r>
      <w:r w:rsidR="00D165A8" w:rsidRPr="00E1268D">
        <w:t xml:space="preserve">beoordeel </w:t>
      </w:r>
      <w:r w:rsidRPr="00E1268D">
        <w:t xml:space="preserve">je een risico? </w:t>
      </w:r>
    </w:p>
    <w:p w14:paraId="419F27FB" w14:textId="0B847F59" w:rsidR="00D165A8" w:rsidRDefault="00602466" w:rsidP="00D165A8">
      <w:r>
        <w:t>Nadat je de risico’s hebt beschreven, wil je ook inzichtelijk maken hoe groot of klein een risico is</w:t>
      </w:r>
      <w:r w:rsidR="00181521">
        <w:t xml:space="preserve"> voor jouw organisatie</w:t>
      </w:r>
      <w:r w:rsidR="00586576">
        <w:t>. W</w:t>
      </w:r>
      <w:r w:rsidR="00FD54A8">
        <w:t xml:space="preserve">at </w:t>
      </w:r>
      <w:r w:rsidR="00586576">
        <w:t xml:space="preserve">zijn </w:t>
      </w:r>
      <w:r w:rsidR="00FD54A8">
        <w:t>de aard en omvang van de gevolgen</w:t>
      </w:r>
      <w:r w:rsidR="00586576">
        <w:t>?</w:t>
      </w:r>
      <w:r w:rsidR="00FD54A8">
        <w:t xml:space="preserve"> </w:t>
      </w:r>
      <w:r w:rsidR="00D165A8" w:rsidRPr="00FD605B">
        <w:t xml:space="preserve">De handreiking hanteert een veel gebruikte </w:t>
      </w:r>
      <w:r w:rsidR="00181521">
        <w:t>scorings</w:t>
      </w:r>
      <w:r w:rsidR="00D165A8" w:rsidRPr="00FD605B">
        <w:t xml:space="preserve">methode waarbij de </w:t>
      </w:r>
      <w:r w:rsidR="00D165A8" w:rsidRPr="00C22544">
        <w:rPr>
          <w:b/>
          <w:bCs/>
        </w:rPr>
        <w:t>kans (K)</w:t>
      </w:r>
      <w:r w:rsidR="00D165A8" w:rsidRPr="00FD605B">
        <w:t xml:space="preserve"> dat een gebeurtenis plaatsvindt, wordt gekoppeld aan de </w:t>
      </w:r>
      <w:r w:rsidR="00D165A8" w:rsidRPr="00C22544">
        <w:rPr>
          <w:b/>
          <w:bCs/>
        </w:rPr>
        <w:t>impact (I)</w:t>
      </w:r>
      <w:r w:rsidR="00D165A8" w:rsidRPr="00FD605B">
        <w:t xml:space="preserve"> die dat </w:t>
      </w:r>
      <w:r w:rsidR="00C22544">
        <w:t>kan hebben</w:t>
      </w:r>
      <w:r w:rsidR="00D165A8" w:rsidRPr="00FD605B">
        <w:t>. Door de kans</w:t>
      </w:r>
      <w:r w:rsidR="0042502B">
        <w:t xml:space="preserve"> </w:t>
      </w:r>
      <w:r w:rsidR="00D165A8" w:rsidRPr="00FD605B">
        <w:t>score en impact</w:t>
      </w:r>
      <w:r w:rsidR="0042502B">
        <w:t xml:space="preserve"> </w:t>
      </w:r>
      <w:r w:rsidR="00D165A8" w:rsidRPr="00FD605B">
        <w:t>score met elkaar te vermenigvuldigen, ontstaat een risicoscore</w:t>
      </w:r>
      <w:r w:rsidR="00C22544">
        <w:t>.</w:t>
      </w:r>
      <w:r w:rsidR="00181521">
        <w:t xml:space="preserve"> Je kunt aan de hand van</w:t>
      </w:r>
      <w:r w:rsidR="00FD54A8">
        <w:t xml:space="preserve"> hoogte van de score bepalen of er sprake is van een laag risico of een extreem risico en alles ertussen in.</w:t>
      </w:r>
      <w:r w:rsidR="00181521">
        <w:t xml:space="preserve"> </w:t>
      </w:r>
    </w:p>
    <w:p w14:paraId="775A0465" w14:textId="77777777" w:rsidR="00895F19" w:rsidRDefault="00895F19" w:rsidP="00832B3B"/>
    <w:p w14:paraId="3DAD9B21" w14:textId="36ABB44E" w:rsidR="00832B3B" w:rsidRDefault="00264597" w:rsidP="00832B3B">
      <w:r>
        <w:t xml:space="preserve">In het &lt;link naar stap </w:t>
      </w:r>
      <w:r w:rsidR="00CE5C54">
        <w:t>6</w:t>
      </w:r>
      <w:r>
        <w:t>&gt;stappenplan</w:t>
      </w:r>
      <w:r w:rsidR="00F94FE6">
        <w:t xml:space="preserve"> </w:t>
      </w:r>
      <w:r>
        <w:t>wordt deze methode nader uitgewerkt.</w:t>
      </w:r>
      <w:r w:rsidR="0033616D">
        <w:t xml:space="preserve"> </w:t>
      </w:r>
    </w:p>
    <w:sectPr w:rsidR="00832B3B" w:rsidSect="00D028EB">
      <w:headerReference w:type="even" r:id="rId25"/>
      <w:headerReference w:type="default" r:id="rId26"/>
      <w:footerReference w:type="default" r:id="rId27"/>
      <w:head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85F30" w14:textId="77777777" w:rsidR="00C80BC5" w:rsidRDefault="00C80BC5" w:rsidP="0044594B">
      <w:r>
        <w:separator/>
      </w:r>
    </w:p>
  </w:endnote>
  <w:endnote w:type="continuationSeparator" w:id="0">
    <w:p w14:paraId="3303286F" w14:textId="77777777" w:rsidR="00C80BC5" w:rsidRDefault="00C80BC5" w:rsidP="0044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FDD8" w14:textId="77777777" w:rsidR="00AA50DD" w:rsidRDefault="00AA50DD" w:rsidP="0044594B"/>
  <w:p w14:paraId="708F86CC" w14:textId="77777777" w:rsidR="00264597" w:rsidRDefault="00264597" w:rsidP="0044594B"/>
  <w:tbl>
    <w:tblPr>
      <w:tblStyle w:val="Tabelraster"/>
      <w:tblW w:w="10065" w:type="dxa"/>
      <w:tblInd w:w="-56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418"/>
    </w:tblGrid>
    <w:tr w:rsidR="006F1547" w:rsidRPr="004A0A9F" w14:paraId="0F35B46B" w14:textId="77777777" w:rsidTr="00C67508">
      <w:tc>
        <w:tcPr>
          <w:tcW w:w="8647" w:type="dxa"/>
        </w:tcPr>
        <w:p w14:paraId="13817CE2" w14:textId="0F98F3A7" w:rsidR="006F1547" w:rsidRPr="00264597" w:rsidRDefault="006F1547" w:rsidP="0044594B">
          <w:pPr>
            <w:pStyle w:val="Voettekst"/>
            <w:rPr>
              <w:b/>
              <w:bCs/>
            </w:rPr>
          </w:pPr>
          <w:r w:rsidRPr="00264597">
            <w:rPr>
              <w:b/>
              <w:bCs/>
            </w:rPr>
            <w:t>Kennisproduct risicobeoordeling</w:t>
          </w:r>
          <w:r w:rsidR="009F59F4" w:rsidRPr="00264597">
            <w:rPr>
              <w:b/>
              <w:bCs/>
            </w:rPr>
            <w:t xml:space="preserve"> </w:t>
          </w:r>
          <w:r w:rsidR="00586576">
            <w:rPr>
              <w:b/>
              <w:bCs/>
            </w:rPr>
            <w:t>–</w:t>
          </w:r>
          <w:r w:rsidR="009F59F4" w:rsidRPr="00264597">
            <w:rPr>
              <w:b/>
              <w:bCs/>
            </w:rPr>
            <w:t xml:space="preserve"> </w:t>
          </w:r>
          <w:r w:rsidR="00586576">
            <w:rPr>
              <w:b/>
              <w:bCs/>
            </w:rPr>
            <w:t>Wat is een r</w:t>
          </w:r>
          <w:r w:rsidR="008C579A" w:rsidRPr="00264597">
            <w:rPr>
              <w:b/>
              <w:bCs/>
            </w:rPr>
            <w:t>isico</w:t>
          </w:r>
          <w:r w:rsidR="00586576">
            <w:rPr>
              <w:b/>
              <w:bCs/>
            </w:rPr>
            <w:t>?</w:t>
          </w:r>
        </w:p>
        <w:p w14:paraId="69A0B122" w14:textId="726687E9" w:rsidR="006F1547" w:rsidRPr="006F1547" w:rsidRDefault="006F1547" w:rsidP="0044594B">
          <w:pPr>
            <w:pStyle w:val="Voettekst"/>
            <w:rPr>
              <w:b/>
              <w:bCs/>
            </w:rPr>
          </w:pPr>
          <w:r>
            <w:t>Meeleesgroep</w:t>
          </w:r>
          <w:r w:rsidRPr="006F1547">
            <w:t xml:space="preserve"> </w:t>
          </w:r>
          <w:r w:rsidR="008C579A">
            <w:t>–</w:t>
          </w:r>
          <w:r w:rsidRPr="006F1547">
            <w:t xml:space="preserve"> </w:t>
          </w:r>
          <w:r w:rsidR="00586576">
            <w:t xml:space="preserve">juni </w:t>
          </w:r>
          <w:r w:rsidR="008C579A">
            <w:t>2025</w:t>
          </w:r>
        </w:p>
        <w:p w14:paraId="54B846AF" w14:textId="172CDDAE" w:rsidR="006F1547" w:rsidRPr="00AA50DD" w:rsidRDefault="00945AA8" w:rsidP="0044594B">
          <w:hyperlink r:id="rId1" w:history="1">
            <w:r w:rsidR="00AA50DD">
              <w:rPr>
                <w:rStyle w:val="Hyperlink"/>
              </w:rPr>
              <w:t>https://nationaalarchief.nl/archiveren/kennisbank/risicobeoordeling</w:t>
            </w:r>
          </w:hyperlink>
        </w:p>
      </w:tc>
      <w:tc>
        <w:tcPr>
          <w:tcW w:w="1418" w:type="dxa"/>
        </w:tcPr>
        <w:p w14:paraId="3C7C7F8A" w14:textId="77777777" w:rsidR="006F1547" w:rsidRPr="004A0A9F" w:rsidRDefault="006F1547" w:rsidP="0044594B">
          <w:pPr>
            <w:pStyle w:val="Voettekst"/>
            <w:rPr>
              <w:lang w:val="en-US"/>
            </w:rPr>
          </w:pPr>
          <w:r w:rsidRPr="0040593F">
            <w:rPr>
              <w:lang w:val="en-US"/>
            </w:rPr>
            <w:fldChar w:fldCharType="begin"/>
          </w:r>
          <w:r w:rsidRPr="0040593F">
            <w:rPr>
              <w:lang w:val="en-US"/>
            </w:rPr>
            <w:instrText>PAGE   \* MERGEFORMAT</w:instrText>
          </w:r>
          <w:r w:rsidRPr="0040593F">
            <w:rPr>
              <w:lang w:val="en-US"/>
            </w:rPr>
            <w:fldChar w:fldCharType="separate"/>
          </w:r>
          <w:r w:rsidRPr="0040593F">
            <w:t>1</w:t>
          </w:r>
          <w:r w:rsidRPr="0040593F">
            <w:rPr>
              <w:lang w:val="en-US"/>
            </w:rPr>
            <w:fldChar w:fldCharType="end"/>
          </w:r>
        </w:p>
      </w:tc>
    </w:tr>
  </w:tbl>
  <w:p w14:paraId="0A591B88" w14:textId="77777777" w:rsidR="006F1547" w:rsidRDefault="006F1547" w:rsidP="004459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F43E" w14:textId="77777777" w:rsidR="00C80BC5" w:rsidRDefault="00C80BC5" w:rsidP="0044594B">
      <w:r>
        <w:separator/>
      </w:r>
    </w:p>
  </w:footnote>
  <w:footnote w:type="continuationSeparator" w:id="0">
    <w:p w14:paraId="1D7B06F2" w14:textId="77777777" w:rsidR="00C80BC5" w:rsidRDefault="00C80BC5" w:rsidP="00445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E1E2" w14:textId="6842A929" w:rsidR="006F1547" w:rsidRDefault="00945AA8" w:rsidP="0044594B">
    <w:pPr>
      <w:pStyle w:val="Koptekst"/>
    </w:pPr>
    <w:r>
      <w:rPr>
        <w:noProof/>
      </w:rPr>
      <w:pict w14:anchorId="7133B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6" o:spid="_x0000_s1026"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3472" w14:textId="20C614B0" w:rsidR="006F1547" w:rsidRDefault="00945AA8" w:rsidP="0044594B">
    <w:pPr>
      <w:pStyle w:val="Koptekst"/>
    </w:pPr>
    <w:r>
      <w:rPr>
        <w:noProof/>
      </w:rPr>
      <w:pict w14:anchorId="6D7AF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7" o:spid="_x0000_s1027"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67EE" w14:textId="18C7BACB" w:rsidR="006F1547" w:rsidRDefault="00945AA8" w:rsidP="0044594B">
    <w:pPr>
      <w:pStyle w:val="Koptekst"/>
    </w:pPr>
    <w:r>
      <w:rPr>
        <w:noProof/>
      </w:rPr>
      <w:pict w14:anchorId="6B50E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5" o:spid="_x0000_s1025"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821"/>
    <w:multiLevelType w:val="hybridMultilevel"/>
    <w:tmpl w:val="33580B30"/>
    <w:lvl w:ilvl="0" w:tplc="FFFFFFFF">
      <w:start w:val="1"/>
      <w:numFmt w:val="lowerLetter"/>
      <w:lvlText w:val="%1)"/>
      <w:lvlJc w:val="left"/>
      <w:pPr>
        <w:ind w:left="928" w:hanging="360"/>
      </w:pPr>
    </w:lvl>
    <w:lvl w:ilvl="1" w:tplc="04130001">
      <w:start w:val="1"/>
      <w:numFmt w:val="bullet"/>
      <w:lvlText w:val=""/>
      <w:lvlJc w:val="left"/>
      <w:pPr>
        <w:ind w:left="1648" w:hanging="360"/>
      </w:pPr>
      <w:rPr>
        <w:rFonts w:ascii="Symbol" w:hAnsi="Symbol" w:hint="default"/>
      </w:r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 w15:restartNumberingAfterBreak="0">
    <w:nsid w:val="094668BD"/>
    <w:multiLevelType w:val="hybridMultilevel"/>
    <w:tmpl w:val="EB18A0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0C014D"/>
    <w:multiLevelType w:val="hybridMultilevel"/>
    <w:tmpl w:val="4B461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2B0B8D"/>
    <w:multiLevelType w:val="hybridMultilevel"/>
    <w:tmpl w:val="AAE46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EF5A5D"/>
    <w:multiLevelType w:val="hybridMultilevel"/>
    <w:tmpl w:val="2BD62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CD6ECE"/>
    <w:multiLevelType w:val="hybridMultilevel"/>
    <w:tmpl w:val="9B14B464"/>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4A76B0"/>
    <w:multiLevelType w:val="hybridMultilevel"/>
    <w:tmpl w:val="4502D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9215F2"/>
    <w:multiLevelType w:val="multilevel"/>
    <w:tmpl w:val="348C3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9769E7"/>
    <w:multiLevelType w:val="hybridMultilevel"/>
    <w:tmpl w:val="046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C0C59"/>
    <w:multiLevelType w:val="hybridMultilevel"/>
    <w:tmpl w:val="E22C6E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1BE2899"/>
    <w:multiLevelType w:val="hybridMultilevel"/>
    <w:tmpl w:val="CEE8458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6E0197B"/>
    <w:multiLevelType w:val="hybridMultilevel"/>
    <w:tmpl w:val="972048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7CD1673"/>
    <w:multiLevelType w:val="hybridMultilevel"/>
    <w:tmpl w:val="A28AFF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596E62"/>
    <w:multiLevelType w:val="hybridMultilevel"/>
    <w:tmpl w:val="F41C6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7A420A"/>
    <w:multiLevelType w:val="hybridMultilevel"/>
    <w:tmpl w:val="88C67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B36DBB"/>
    <w:multiLevelType w:val="hybridMultilevel"/>
    <w:tmpl w:val="F314D6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4C6FF0"/>
    <w:multiLevelType w:val="hybridMultilevel"/>
    <w:tmpl w:val="4CF0F002"/>
    <w:lvl w:ilvl="0" w:tplc="FD5C542E">
      <w:start w:val="1"/>
      <w:numFmt w:val="bullet"/>
      <w:lvlText w:val=""/>
      <w:lvlJc w:val="left"/>
      <w:pPr>
        <w:ind w:left="1180" w:hanging="360"/>
      </w:pPr>
      <w:rPr>
        <w:rFonts w:ascii="Symbol" w:hAnsi="Symbol"/>
      </w:rPr>
    </w:lvl>
    <w:lvl w:ilvl="1" w:tplc="042E97D0">
      <w:start w:val="1"/>
      <w:numFmt w:val="bullet"/>
      <w:lvlText w:val=""/>
      <w:lvlJc w:val="left"/>
      <w:pPr>
        <w:ind w:left="1180" w:hanging="360"/>
      </w:pPr>
      <w:rPr>
        <w:rFonts w:ascii="Symbol" w:hAnsi="Symbol"/>
      </w:rPr>
    </w:lvl>
    <w:lvl w:ilvl="2" w:tplc="92AA299A">
      <w:start w:val="1"/>
      <w:numFmt w:val="bullet"/>
      <w:lvlText w:val=""/>
      <w:lvlJc w:val="left"/>
      <w:pPr>
        <w:ind w:left="1180" w:hanging="360"/>
      </w:pPr>
      <w:rPr>
        <w:rFonts w:ascii="Symbol" w:hAnsi="Symbol"/>
      </w:rPr>
    </w:lvl>
    <w:lvl w:ilvl="3" w:tplc="63681170">
      <w:start w:val="1"/>
      <w:numFmt w:val="bullet"/>
      <w:lvlText w:val=""/>
      <w:lvlJc w:val="left"/>
      <w:pPr>
        <w:ind w:left="1180" w:hanging="360"/>
      </w:pPr>
      <w:rPr>
        <w:rFonts w:ascii="Symbol" w:hAnsi="Symbol"/>
      </w:rPr>
    </w:lvl>
    <w:lvl w:ilvl="4" w:tplc="46A6A13A">
      <w:start w:val="1"/>
      <w:numFmt w:val="bullet"/>
      <w:lvlText w:val=""/>
      <w:lvlJc w:val="left"/>
      <w:pPr>
        <w:ind w:left="1180" w:hanging="360"/>
      </w:pPr>
      <w:rPr>
        <w:rFonts w:ascii="Symbol" w:hAnsi="Symbol"/>
      </w:rPr>
    </w:lvl>
    <w:lvl w:ilvl="5" w:tplc="A6BAAA2A">
      <w:start w:val="1"/>
      <w:numFmt w:val="bullet"/>
      <w:lvlText w:val=""/>
      <w:lvlJc w:val="left"/>
      <w:pPr>
        <w:ind w:left="1180" w:hanging="360"/>
      </w:pPr>
      <w:rPr>
        <w:rFonts w:ascii="Symbol" w:hAnsi="Symbol"/>
      </w:rPr>
    </w:lvl>
    <w:lvl w:ilvl="6" w:tplc="883E416C">
      <w:start w:val="1"/>
      <w:numFmt w:val="bullet"/>
      <w:lvlText w:val=""/>
      <w:lvlJc w:val="left"/>
      <w:pPr>
        <w:ind w:left="1180" w:hanging="360"/>
      </w:pPr>
      <w:rPr>
        <w:rFonts w:ascii="Symbol" w:hAnsi="Symbol"/>
      </w:rPr>
    </w:lvl>
    <w:lvl w:ilvl="7" w:tplc="4694180E">
      <w:start w:val="1"/>
      <w:numFmt w:val="bullet"/>
      <w:lvlText w:val=""/>
      <w:lvlJc w:val="left"/>
      <w:pPr>
        <w:ind w:left="1180" w:hanging="360"/>
      </w:pPr>
      <w:rPr>
        <w:rFonts w:ascii="Symbol" w:hAnsi="Symbol"/>
      </w:rPr>
    </w:lvl>
    <w:lvl w:ilvl="8" w:tplc="34700960">
      <w:start w:val="1"/>
      <w:numFmt w:val="bullet"/>
      <w:lvlText w:val=""/>
      <w:lvlJc w:val="left"/>
      <w:pPr>
        <w:ind w:left="1180" w:hanging="360"/>
      </w:pPr>
      <w:rPr>
        <w:rFonts w:ascii="Symbol" w:hAnsi="Symbol"/>
      </w:rPr>
    </w:lvl>
  </w:abstractNum>
  <w:abstractNum w:abstractNumId="17" w15:restartNumberingAfterBreak="0">
    <w:nsid w:val="3DB05663"/>
    <w:multiLevelType w:val="hybridMultilevel"/>
    <w:tmpl w:val="D22C5808"/>
    <w:lvl w:ilvl="0" w:tplc="C30A00A4">
      <w:start w:val="1"/>
      <w:numFmt w:val="decimal"/>
      <w:lvlText w:val="%1."/>
      <w:lvlJc w:val="left"/>
      <w:pPr>
        <w:ind w:left="1020" w:hanging="360"/>
      </w:pPr>
    </w:lvl>
    <w:lvl w:ilvl="1" w:tplc="00A060F6">
      <w:start w:val="1"/>
      <w:numFmt w:val="decimal"/>
      <w:lvlText w:val="%2."/>
      <w:lvlJc w:val="left"/>
      <w:pPr>
        <w:ind w:left="1020" w:hanging="360"/>
      </w:pPr>
    </w:lvl>
    <w:lvl w:ilvl="2" w:tplc="340619D4">
      <w:start w:val="1"/>
      <w:numFmt w:val="decimal"/>
      <w:lvlText w:val="%3."/>
      <w:lvlJc w:val="left"/>
      <w:pPr>
        <w:ind w:left="1020" w:hanging="360"/>
      </w:pPr>
    </w:lvl>
    <w:lvl w:ilvl="3" w:tplc="434AF230">
      <w:start w:val="1"/>
      <w:numFmt w:val="decimal"/>
      <w:lvlText w:val="%4."/>
      <w:lvlJc w:val="left"/>
      <w:pPr>
        <w:ind w:left="1020" w:hanging="360"/>
      </w:pPr>
    </w:lvl>
    <w:lvl w:ilvl="4" w:tplc="C6461B38">
      <w:start w:val="1"/>
      <w:numFmt w:val="decimal"/>
      <w:lvlText w:val="%5."/>
      <w:lvlJc w:val="left"/>
      <w:pPr>
        <w:ind w:left="1020" w:hanging="360"/>
      </w:pPr>
    </w:lvl>
    <w:lvl w:ilvl="5" w:tplc="7BF009D8">
      <w:start w:val="1"/>
      <w:numFmt w:val="decimal"/>
      <w:lvlText w:val="%6."/>
      <w:lvlJc w:val="left"/>
      <w:pPr>
        <w:ind w:left="1020" w:hanging="360"/>
      </w:pPr>
    </w:lvl>
    <w:lvl w:ilvl="6" w:tplc="EF3674E6">
      <w:start w:val="1"/>
      <w:numFmt w:val="decimal"/>
      <w:lvlText w:val="%7."/>
      <w:lvlJc w:val="left"/>
      <w:pPr>
        <w:ind w:left="1020" w:hanging="360"/>
      </w:pPr>
    </w:lvl>
    <w:lvl w:ilvl="7" w:tplc="FEB27582">
      <w:start w:val="1"/>
      <w:numFmt w:val="decimal"/>
      <w:lvlText w:val="%8."/>
      <w:lvlJc w:val="left"/>
      <w:pPr>
        <w:ind w:left="1020" w:hanging="360"/>
      </w:pPr>
    </w:lvl>
    <w:lvl w:ilvl="8" w:tplc="80D83C7A">
      <w:start w:val="1"/>
      <w:numFmt w:val="decimal"/>
      <w:lvlText w:val="%9."/>
      <w:lvlJc w:val="left"/>
      <w:pPr>
        <w:ind w:left="1020" w:hanging="360"/>
      </w:pPr>
    </w:lvl>
  </w:abstractNum>
  <w:abstractNum w:abstractNumId="18" w15:restartNumberingAfterBreak="0">
    <w:nsid w:val="40F547D2"/>
    <w:multiLevelType w:val="hybridMultilevel"/>
    <w:tmpl w:val="1DD01706"/>
    <w:lvl w:ilvl="0" w:tplc="AC3A9A6E">
      <w:start w:val="1"/>
      <w:numFmt w:val="bullet"/>
      <w:lvlText w:val=""/>
      <w:lvlJc w:val="left"/>
      <w:pPr>
        <w:ind w:left="2160" w:hanging="360"/>
      </w:pPr>
      <w:rPr>
        <w:rFonts w:ascii="Symbol" w:hAnsi="Symbol"/>
      </w:rPr>
    </w:lvl>
    <w:lvl w:ilvl="1" w:tplc="1158B4CA">
      <w:start w:val="1"/>
      <w:numFmt w:val="bullet"/>
      <w:lvlText w:val=""/>
      <w:lvlJc w:val="left"/>
      <w:pPr>
        <w:ind w:left="2160" w:hanging="360"/>
      </w:pPr>
      <w:rPr>
        <w:rFonts w:ascii="Symbol" w:hAnsi="Symbol"/>
      </w:rPr>
    </w:lvl>
    <w:lvl w:ilvl="2" w:tplc="53148BAC">
      <w:start w:val="1"/>
      <w:numFmt w:val="bullet"/>
      <w:lvlText w:val=""/>
      <w:lvlJc w:val="left"/>
      <w:pPr>
        <w:ind w:left="2160" w:hanging="360"/>
      </w:pPr>
      <w:rPr>
        <w:rFonts w:ascii="Symbol" w:hAnsi="Symbol"/>
      </w:rPr>
    </w:lvl>
    <w:lvl w:ilvl="3" w:tplc="E2EAB850">
      <w:start w:val="1"/>
      <w:numFmt w:val="bullet"/>
      <w:lvlText w:val=""/>
      <w:lvlJc w:val="left"/>
      <w:pPr>
        <w:ind w:left="2160" w:hanging="360"/>
      </w:pPr>
      <w:rPr>
        <w:rFonts w:ascii="Symbol" w:hAnsi="Symbol"/>
      </w:rPr>
    </w:lvl>
    <w:lvl w:ilvl="4" w:tplc="58CE4AD4">
      <w:start w:val="1"/>
      <w:numFmt w:val="bullet"/>
      <w:lvlText w:val=""/>
      <w:lvlJc w:val="left"/>
      <w:pPr>
        <w:ind w:left="2160" w:hanging="360"/>
      </w:pPr>
      <w:rPr>
        <w:rFonts w:ascii="Symbol" w:hAnsi="Symbol"/>
      </w:rPr>
    </w:lvl>
    <w:lvl w:ilvl="5" w:tplc="3F3E98FC">
      <w:start w:val="1"/>
      <w:numFmt w:val="bullet"/>
      <w:lvlText w:val=""/>
      <w:lvlJc w:val="left"/>
      <w:pPr>
        <w:ind w:left="2160" w:hanging="360"/>
      </w:pPr>
      <w:rPr>
        <w:rFonts w:ascii="Symbol" w:hAnsi="Symbol"/>
      </w:rPr>
    </w:lvl>
    <w:lvl w:ilvl="6" w:tplc="6460509A">
      <w:start w:val="1"/>
      <w:numFmt w:val="bullet"/>
      <w:lvlText w:val=""/>
      <w:lvlJc w:val="left"/>
      <w:pPr>
        <w:ind w:left="2160" w:hanging="360"/>
      </w:pPr>
      <w:rPr>
        <w:rFonts w:ascii="Symbol" w:hAnsi="Symbol"/>
      </w:rPr>
    </w:lvl>
    <w:lvl w:ilvl="7" w:tplc="A58A2D40">
      <w:start w:val="1"/>
      <w:numFmt w:val="bullet"/>
      <w:lvlText w:val=""/>
      <w:lvlJc w:val="left"/>
      <w:pPr>
        <w:ind w:left="2160" w:hanging="360"/>
      </w:pPr>
      <w:rPr>
        <w:rFonts w:ascii="Symbol" w:hAnsi="Symbol"/>
      </w:rPr>
    </w:lvl>
    <w:lvl w:ilvl="8" w:tplc="53A07662">
      <w:start w:val="1"/>
      <w:numFmt w:val="bullet"/>
      <w:lvlText w:val=""/>
      <w:lvlJc w:val="left"/>
      <w:pPr>
        <w:ind w:left="2160" w:hanging="360"/>
      </w:pPr>
      <w:rPr>
        <w:rFonts w:ascii="Symbol" w:hAnsi="Symbol"/>
      </w:rPr>
    </w:lvl>
  </w:abstractNum>
  <w:abstractNum w:abstractNumId="19" w15:restartNumberingAfterBreak="0">
    <w:nsid w:val="4AA25C24"/>
    <w:multiLevelType w:val="hybridMultilevel"/>
    <w:tmpl w:val="20CA6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D7971B0"/>
    <w:multiLevelType w:val="hybridMultilevel"/>
    <w:tmpl w:val="8854832C"/>
    <w:lvl w:ilvl="0" w:tplc="A93834EE">
      <w:start w:val="1"/>
      <w:numFmt w:val="bullet"/>
      <w:lvlText w:val=""/>
      <w:lvlJc w:val="left"/>
      <w:pPr>
        <w:ind w:left="2160" w:hanging="360"/>
      </w:pPr>
      <w:rPr>
        <w:rFonts w:ascii="Symbol" w:hAnsi="Symbol"/>
      </w:rPr>
    </w:lvl>
    <w:lvl w:ilvl="1" w:tplc="1B36563A">
      <w:start w:val="1"/>
      <w:numFmt w:val="bullet"/>
      <w:lvlText w:val=""/>
      <w:lvlJc w:val="left"/>
      <w:pPr>
        <w:ind w:left="2160" w:hanging="360"/>
      </w:pPr>
      <w:rPr>
        <w:rFonts w:ascii="Symbol" w:hAnsi="Symbol"/>
      </w:rPr>
    </w:lvl>
    <w:lvl w:ilvl="2" w:tplc="7FB47AC0">
      <w:start w:val="1"/>
      <w:numFmt w:val="bullet"/>
      <w:lvlText w:val=""/>
      <w:lvlJc w:val="left"/>
      <w:pPr>
        <w:ind w:left="2160" w:hanging="360"/>
      </w:pPr>
      <w:rPr>
        <w:rFonts w:ascii="Symbol" w:hAnsi="Symbol"/>
      </w:rPr>
    </w:lvl>
    <w:lvl w:ilvl="3" w:tplc="7416153E">
      <w:start w:val="1"/>
      <w:numFmt w:val="bullet"/>
      <w:lvlText w:val=""/>
      <w:lvlJc w:val="left"/>
      <w:pPr>
        <w:ind w:left="2160" w:hanging="360"/>
      </w:pPr>
      <w:rPr>
        <w:rFonts w:ascii="Symbol" w:hAnsi="Symbol"/>
      </w:rPr>
    </w:lvl>
    <w:lvl w:ilvl="4" w:tplc="456808CE">
      <w:start w:val="1"/>
      <w:numFmt w:val="bullet"/>
      <w:lvlText w:val=""/>
      <w:lvlJc w:val="left"/>
      <w:pPr>
        <w:ind w:left="2160" w:hanging="360"/>
      </w:pPr>
      <w:rPr>
        <w:rFonts w:ascii="Symbol" w:hAnsi="Symbol"/>
      </w:rPr>
    </w:lvl>
    <w:lvl w:ilvl="5" w:tplc="31F636BA">
      <w:start w:val="1"/>
      <w:numFmt w:val="bullet"/>
      <w:lvlText w:val=""/>
      <w:lvlJc w:val="left"/>
      <w:pPr>
        <w:ind w:left="2160" w:hanging="360"/>
      </w:pPr>
      <w:rPr>
        <w:rFonts w:ascii="Symbol" w:hAnsi="Symbol"/>
      </w:rPr>
    </w:lvl>
    <w:lvl w:ilvl="6" w:tplc="C4547584">
      <w:start w:val="1"/>
      <w:numFmt w:val="bullet"/>
      <w:lvlText w:val=""/>
      <w:lvlJc w:val="left"/>
      <w:pPr>
        <w:ind w:left="2160" w:hanging="360"/>
      </w:pPr>
      <w:rPr>
        <w:rFonts w:ascii="Symbol" w:hAnsi="Symbol"/>
      </w:rPr>
    </w:lvl>
    <w:lvl w:ilvl="7" w:tplc="BB5C3682">
      <w:start w:val="1"/>
      <w:numFmt w:val="bullet"/>
      <w:lvlText w:val=""/>
      <w:lvlJc w:val="left"/>
      <w:pPr>
        <w:ind w:left="2160" w:hanging="360"/>
      </w:pPr>
      <w:rPr>
        <w:rFonts w:ascii="Symbol" w:hAnsi="Symbol"/>
      </w:rPr>
    </w:lvl>
    <w:lvl w:ilvl="8" w:tplc="6ED4443A">
      <w:start w:val="1"/>
      <w:numFmt w:val="bullet"/>
      <w:lvlText w:val=""/>
      <w:lvlJc w:val="left"/>
      <w:pPr>
        <w:ind w:left="2160" w:hanging="360"/>
      </w:pPr>
      <w:rPr>
        <w:rFonts w:ascii="Symbol" w:hAnsi="Symbol"/>
      </w:rPr>
    </w:lvl>
  </w:abstractNum>
  <w:abstractNum w:abstractNumId="21" w15:restartNumberingAfterBreak="0">
    <w:nsid w:val="4F693E75"/>
    <w:multiLevelType w:val="hybridMultilevel"/>
    <w:tmpl w:val="06F060A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F8A3929"/>
    <w:multiLevelType w:val="hybridMultilevel"/>
    <w:tmpl w:val="39B06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10A3D58"/>
    <w:multiLevelType w:val="hybridMultilevel"/>
    <w:tmpl w:val="5068F5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2CD4D33"/>
    <w:multiLevelType w:val="hybridMultilevel"/>
    <w:tmpl w:val="CE3EA306"/>
    <w:lvl w:ilvl="0" w:tplc="C908DDAE">
      <w:start w:val="1"/>
      <w:numFmt w:val="bullet"/>
      <w:lvlText w:val=""/>
      <w:lvlJc w:val="left"/>
      <w:pPr>
        <w:ind w:left="1180" w:hanging="360"/>
      </w:pPr>
      <w:rPr>
        <w:rFonts w:ascii="Symbol" w:hAnsi="Symbol"/>
      </w:rPr>
    </w:lvl>
    <w:lvl w:ilvl="1" w:tplc="0740739A">
      <w:start w:val="1"/>
      <w:numFmt w:val="bullet"/>
      <w:lvlText w:val=""/>
      <w:lvlJc w:val="left"/>
      <w:pPr>
        <w:ind w:left="1180" w:hanging="360"/>
      </w:pPr>
      <w:rPr>
        <w:rFonts w:ascii="Symbol" w:hAnsi="Symbol"/>
      </w:rPr>
    </w:lvl>
    <w:lvl w:ilvl="2" w:tplc="44FA948C">
      <w:start w:val="1"/>
      <w:numFmt w:val="bullet"/>
      <w:lvlText w:val=""/>
      <w:lvlJc w:val="left"/>
      <w:pPr>
        <w:ind w:left="1180" w:hanging="360"/>
      </w:pPr>
      <w:rPr>
        <w:rFonts w:ascii="Symbol" w:hAnsi="Symbol"/>
      </w:rPr>
    </w:lvl>
    <w:lvl w:ilvl="3" w:tplc="38E64F1C">
      <w:start w:val="1"/>
      <w:numFmt w:val="bullet"/>
      <w:lvlText w:val=""/>
      <w:lvlJc w:val="left"/>
      <w:pPr>
        <w:ind w:left="1180" w:hanging="360"/>
      </w:pPr>
      <w:rPr>
        <w:rFonts w:ascii="Symbol" w:hAnsi="Symbol"/>
      </w:rPr>
    </w:lvl>
    <w:lvl w:ilvl="4" w:tplc="47C83768">
      <w:start w:val="1"/>
      <w:numFmt w:val="bullet"/>
      <w:lvlText w:val=""/>
      <w:lvlJc w:val="left"/>
      <w:pPr>
        <w:ind w:left="1180" w:hanging="360"/>
      </w:pPr>
      <w:rPr>
        <w:rFonts w:ascii="Symbol" w:hAnsi="Symbol"/>
      </w:rPr>
    </w:lvl>
    <w:lvl w:ilvl="5" w:tplc="088883E0">
      <w:start w:val="1"/>
      <w:numFmt w:val="bullet"/>
      <w:lvlText w:val=""/>
      <w:lvlJc w:val="left"/>
      <w:pPr>
        <w:ind w:left="1180" w:hanging="360"/>
      </w:pPr>
      <w:rPr>
        <w:rFonts w:ascii="Symbol" w:hAnsi="Symbol"/>
      </w:rPr>
    </w:lvl>
    <w:lvl w:ilvl="6" w:tplc="C61C9F2A">
      <w:start w:val="1"/>
      <w:numFmt w:val="bullet"/>
      <w:lvlText w:val=""/>
      <w:lvlJc w:val="left"/>
      <w:pPr>
        <w:ind w:left="1180" w:hanging="360"/>
      </w:pPr>
      <w:rPr>
        <w:rFonts w:ascii="Symbol" w:hAnsi="Symbol"/>
      </w:rPr>
    </w:lvl>
    <w:lvl w:ilvl="7" w:tplc="7F72BB06">
      <w:start w:val="1"/>
      <w:numFmt w:val="bullet"/>
      <w:lvlText w:val=""/>
      <w:lvlJc w:val="left"/>
      <w:pPr>
        <w:ind w:left="1180" w:hanging="360"/>
      </w:pPr>
      <w:rPr>
        <w:rFonts w:ascii="Symbol" w:hAnsi="Symbol"/>
      </w:rPr>
    </w:lvl>
    <w:lvl w:ilvl="8" w:tplc="5CEA07D4">
      <w:start w:val="1"/>
      <w:numFmt w:val="bullet"/>
      <w:lvlText w:val=""/>
      <w:lvlJc w:val="left"/>
      <w:pPr>
        <w:ind w:left="1180" w:hanging="360"/>
      </w:pPr>
      <w:rPr>
        <w:rFonts w:ascii="Symbol" w:hAnsi="Symbol"/>
      </w:rPr>
    </w:lvl>
  </w:abstractNum>
  <w:abstractNum w:abstractNumId="25" w15:restartNumberingAfterBreak="0">
    <w:nsid w:val="5BE0631F"/>
    <w:multiLevelType w:val="hybridMultilevel"/>
    <w:tmpl w:val="DCB823F0"/>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BE35170"/>
    <w:multiLevelType w:val="hybridMultilevel"/>
    <w:tmpl w:val="5114D6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1467E2F"/>
    <w:multiLevelType w:val="hybridMultilevel"/>
    <w:tmpl w:val="D730CF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73D540D"/>
    <w:multiLevelType w:val="hybridMultilevel"/>
    <w:tmpl w:val="803AB532"/>
    <w:lvl w:ilvl="0" w:tplc="CB949850">
      <w:start w:val="1"/>
      <w:numFmt w:val="bullet"/>
      <w:lvlText w:val=""/>
      <w:lvlJc w:val="left"/>
      <w:pPr>
        <w:ind w:left="2160" w:hanging="360"/>
      </w:pPr>
      <w:rPr>
        <w:rFonts w:ascii="Symbol" w:hAnsi="Symbol"/>
      </w:rPr>
    </w:lvl>
    <w:lvl w:ilvl="1" w:tplc="9EEAE1BC">
      <w:start w:val="1"/>
      <w:numFmt w:val="bullet"/>
      <w:lvlText w:val=""/>
      <w:lvlJc w:val="left"/>
      <w:pPr>
        <w:ind w:left="2160" w:hanging="360"/>
      </w:pPr>
      <w:rPr>
        <w:rFonts w:ascii="Symbol" w:hAnsi="Symbol"/>
      </w:rPr>
    </w:lvl>
    <w:lvl w:ilvl="2" w:tplc="A0BCE41E">
      <w:start w:val="1"/>
      <w:numFmt w:val="bullet"/>
      <w:lvlText w:val=""/>
      <w:lvlJc w:val="left"/>
      <w:pPr>
        <w:ind w:left="2160" w:hanging="360"/>
      </w:pPr>
      <w:rPr>
        <w:rFonts w:ascii="Symbol" w:hAnsi="Symbol"/>
      </w:rPr>
    </w:lvl>
    <w:lvl w:ilvl="3" w:tplc="00DC6132">
      <w:start w:val="1"/>
      <w:numFmt w:val="bullet"/>
      <w:lvlText w:val=""/>
      <w:lvlJc w:val="left"/>
      <w:pPr>
        <w:ind w:left="2160" w:hanging="360"/>
      </w:pPr>
      <w:rPr>
        <w:rFonts w:ascii="Symbol" w:hAnsi="Symbol"/>
      </w:rPr>
    </w:lvl>
    <w:lvl w:ilvl="4" w:tplc="5A2498B0">
      <w:start w:val="1"/>
      <w:numFmt w:val="bullet"/>
      <w:lvlText w:val=""/>
      <w:lvlJc w:val="left"/>
      <w:pPr>
        <w:ind w:left="2160" w:hanging="360"/>
      </w:pPr>
      <w:rPr>
        <w:rFonts w:ascii="Symbol" w:hAnsi="Symbol"/>
      </w:rPr>
    </w:lvl>
    <w:lvl w:ilvl="5" w:tplc="0D2EFAF2">
      <w:start w:val="1"/>
      <w:numFmt w:val="bullet"/>
      <w:lvlText w:val=""/>
      <w:lvlJc w:val="left"/>
      <w:pPr>
        <w:ind w:left="2160" w:hanging="360"/>
      </w:pPr>
      <w:rPr>
        <w:rFonts w:ascii="Symbol" w:hAnsi="Symbol"/>
      </w:rPr>
    </w:lvl>
    <w:lvl w:ilvl="6" w:tplc="CC9039B0">
      <w:start w:val="1"/>
      <w:numFmt w:val="bullet"/>
      <w:lvlText w:val=""/>
      <w:lvlJc w:val="left"/>
      <w:pPr>
        <w:ind w:left="2160" w:hanging="360"/>
      </w:pPr>
      <w:rPr>
        <w:rFonts w:ascii="Symbol" w:hAnsi="Symbol"/>
      </w:rPr>
    </w:lvl>
    <w:lvl w:ilvl="7" w:tplc="A814BADA">
      <w:start w:val="1"/>
      <w:numFmt w:val="bullet"/>
      <w:lvlText w:val=""/>
      <w:lvlJc w:val="left"/>
      <w:pPr>
        <w:ind w:left="2160" w:hanging="360"/>
      </w:pPr>
      <w:rPr>
        <w:rFonts w:ascii="Symbol" w:hAnsi="Symbol"/>
      </w:rPr>
    </w:lvl>
    <w:lvl w:ilvl="8" w:tplc="C2D4CC56">
      <w:start w:val="1"/>
      <w:numFmt w:val="bullet"/>
      <w:lvlText w:val=""/>
      <w:lvlJc w:val="left"/>
      <w:pPr>
        <w:ind w:left="2160" w:hanging="360"/>
      </w:pPr>
      <w:rPr>
        <w:rFonts w:ascii="Symbol" w:hAnsi="Symbol"/>
      </w:rPr>
    </w:lvl>
  </w:abstractNum>
  <w:abstractNum w:abstractNumId="29" w15:restartNumberingAfterBreak="0">
    <w:nsid w:val="68572947"/>
    <w:multiLevelType w:val="hybridMultilevel"/>
    <w:tmpl w:val="86A6FC0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B1B426A"/>
    <w:multiLevelType w:val="hybridMultilevel"/>
    <w:tmpl w:val="D730CF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240EA2"/>
    <w:multiLevelType w:val="hybridMultilevel"/>
    <w:tmpl w:val="13227048"/>
    <w:lvl w:ilvl="0" w:tplc="F0965732">
      <w:start w:val="1"/>
      <w:numFmt w:val="bullet"/>
      <w:lvlText w:val=""/>
      <w:lvlJc w:val="left"/>
      <w:pPr>
        <w:ind w:left="2160" w:hanging="360"/>
      </w:pPr>
      <w:rPr>
        <w:rFonts w:ascii="Symbol" w:hAnsi="Symbol"/>
      </w:rPr>
    </w:lvl>
    <w:lvl w:ilvl="1" w:tplc="6A1294D4">
      <w:start w:val="1"/>
      <w:numFmt w:val="bullet"/>
      <w:lvlText w:val=""/>
      <w:lvlJc w:val="left"/>
      <w:pPr>
        <w:ind w:left="2160" w:hanging="360"/>
      </w:pPr>
      <w:rPr>
        <w:rFonts w:ascii="Symbol" w:hAnsi="Symbol"/>
      </w:rPr>
    </w:lvl>
    <w:lvl w:ilvl="2" w:tplc="FA7AC59E">
      <w:start w:val="1"/>
      <w:numFmt w:val="bullet"/>
      <w:lvlText w:val=""/>
      <w:lvlJc w:val="left"/>
      <w:pPr>
        <w:ind w:left="2160" w:hanging="360"/>
      </w:pPr>
      <w:rPr>
        <w:rFonts w:ascii="Symbol" w:hAnsi="Symbol"/>
      </w:rPr>
    </w:lvl>
    <w:lvl w:ilvl="3" w:tplc="F050D9D4">
      <w:start w:val="1"/>
      <w:numFmt w:val="bullet"/>
      <w:lvlText w:val=""/>
      <w:lvlJc w:val="left"/>
      <w:pPr>
        <w:ind w:left="2160" w:hanging="360"/>
      </w:pPr>
      <w:rPr>
        <w:rFonts w:ascii="Symbol" w:hAnsi="Symbol"/>
      </w:rPr>
    </w:lvl>
    <w:lvl w:ilvl="4" w:tplc="12D6D91A">
      <w:start w:val="1"/>
      <w:numFmt w:val="bullet"/>
      <w:lvlText w:val=""/>
      <w:lvlJc w:val="left"/>
      <w:pPr>
        <w:ind w:left="2160" w:hanging="360"/>
      </w:pPr>
      <w:rPr>
        <w:rFonts w:ascii="Symbol" w:hAnsi="Symbol"/>
      </w:rPr>
    </w:lvl>
    <w:lvl w:ilvl="5" w:tplc="5FC47164">
      <w:start w:val="1"/>
      <w:numFmt w:val="bullet"/>
      <w:lvlText w:val=""/>
      <w:lvlJc w:val="left"/>
      <w:pPr>
        <w:ind w:left="2160" w:hanging="360"/>
      </w:pPr>
      <w:rPr>
        <w:rFonts w:ascii="Symbol" w:hAnsi="Symbol"/>
      </w:rPr>
    </w:lvl>
    <w:lvl w:ilvl="6" w:tplc="631A752E">
      <w:start w:val="1"/>
      <w:numFmt w:val="bullet"/>
      <w:lvlText w:val=""/>
      <w:lvlJc w:val="left"/>
      <w:pPr>
        <w:ind w:left="2160" w:hanging="360"/>
      </w:pPr>
      <w:rPr>
        <w:rFonts w:ascii="Symbol" w:hAnsi="Symbol"/>
      </w:rPr>
    </w:lvl>
    <w:lvl w:ilvl="7" w:tplc="F2100AC2">
      <w:start w:val="1"/>
      <w:numFmt w:val="bullet"/>
      <w:lvlText w:val=""/>
      <w:lvlJc w:val="left"/>
      <w:pPr>
        <w:ind w:left="2160" w:hanging="360"/>
      </w:pPr>
      <w:rPr>
        <w:rFonts w:ascii="Symbol" w:hAnsi="Symbol"/>
      </w:rPr>
    </w:lvl>
    <w:lvl w:ilvl="8" w:tplc="3826699E">
      <w:start w:val="1"/>
      <w:numFmt w:val="bullet"/>
      <w:lvlText w:val=""/>
      <w:lvlJc w:val="left"/>
      <w:pPr>
        <w:ind w:left="2160" w:hanging="360"/>
      </w:pPr>
      <w:rPr>
        <w:rFonts w:ascii="Symbol" w:hAnsi="Symbol"/>
      </w:rPr>
    </w:lvl>
  </w:abstractNum>
  <w:abstractNum w:abstractNumId="32" w15:restartNumberingAfterBreak="0">
    <w:nsid w:val="732B141F"/>
    <w:multiLevelType w:val="hybridMultilevel"/>
    <w:tmpl w:val="872E534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ADF1BE2"/>
    <w:multiLevelType w:val="hybridMultilevel"/>
    <w:tmpl w:val="C6F2AD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0562708">
    <w:abstractNumId w:val="5"/>
  </w:num>
  <w:num w:numId="2" w16cid:durableId="13919191">
    <w:abstractNumId w:val="23"/>
  </w:num>
  <w:num w:numId="3" w16cid:durableId="99035777">
    <w:abstractNumId w:val="25"/>
  </w:num>
  <w:num w:numId="4" w16cid:durableId="151335886">
    <w:abstractNumId w:val="0"/>
  </w:num>
  <w:num w:numId="5" w16cid:durableId="110638664">
    <w:abstractNumId w:val="13"/>
  </w:num>
  <w:num w:numId="6" w16cid:durableId="456722523">
    <w:abstractNumId w:val="32"/>
  </w:num>
  <w:num w:numId="7" w16cid:durableId="2074236113">
    <w:abstractNumId w:val="12"/>
  </w:num>
  <w:num w:numId="8" w16cid:durableId="823742998">
    <w:abstractNumId w:val="29"/>
  </w:num>
  <w:num w:numId="9" w16cid:durableId="1722632492">
    <w:abstractNumId w:val="9"/>
  </w:num>
  <w:num w:numId="10" w16cid:durableId="333608347">
    <w:abstractNumId w:val="2"/>
  </w:num>
  <w:num w:numId="11" w16cid:durableId="1490630088">
    <w:abstractNumId w:val="33"/>
  </w:num>
  <w:num w:numId="12" w16cid:durableId="490482774">
    <w:abstractNumId w:val="11"/>
  </w:num>
  <w:num w:numId="13" w16cid:durableId="999579244">
    <w:abstractNumId w:val="14"/>
  </w:num>
  <w:num w:numId="14" w16cid:durableId="136074135">
    <w:abstractNumId w:val="16"/>
  </w:num>
  <w:num w:numId="15" w16cid:durableId="1386949190">
    <w:abstractNumId w:val="24"/>
  </w:num>
  <w:num w:numId="16" w16cid:durableId="921721024">
    <w:abstractNumId w:val="17"/>
  </w:num>
  <w:num w:numId="17" w16cid:durableId="694307835">
    <w:abstractNumId w:val="6"/>
  </w:num>
  <w:num w:numId="18" w16cid:durableId="285081875">
    <w:abstractNumId w:val="27"/>
  </w:num>
  <w:num w:numId="19" w16cid:durableId="2136560471">
    <w:abstractNumId w:val="18"/>
  </w:num>
  <w:num w:numId="20" w16cid:durableId="1723214929">
    <w:abstractNumId w:val="20"/>
  </w:num>
  <w:num w:numId="21" w16cid:durableId="1707215493">
    <w:abstractNumId w:val="7"/>
  </w:num>
  <w:num w:numId="22" w16cid:durableId="2100370178">
    <w:abstractNumId w:val="21"/>
  </w:num>
  <w:num w:numId="23" w16cid:durableId="389420450">
    <w:abstractNumId w:val="4"/>
  </w:num>
  <w:num w:numId="24" w16cid:durableId="561407862">
    <w:abstractNumId w:val="30"/>
  </w:num>
  <w:num w:numId="25" w16cid:durableId="2072314060">
    <w:abstractNumId w:val="19"/>
  </w:num>
  <w:num w:numId="26" w16cid:durableId="1022438715">
    <w:abstractNumId w:val="28"/>
  </w:num>
  <w:num w:numId="27" w16cid:durableId="886646988">
    <w:abstractNumId w:val="31"/>
  </w:num>
  <w:num w:numId="28" w16cid:durableId="1791784067">
    <w:abstractNumId w:val="10"/>
  </w:num>
  <w:num w:numId="29" w16cid:durableId="557476685">
    <w:abstractNumId w:val="15"/>
  </w:num>
  <w:num w:numId="30" w16cid:durableId="51082072">
    <w:abstractNumId w:val="22"/>
  </w:num>
  <w:num w:numId="31" w16cid:durableId="306325386">
    <w:abstractNumId w:val="3"/>
  </w:num>
  <w:num w:numId="32" w16cid:durableId="337999680">
    <w:abstractNumId w:val="8"/>
  </w:num>
  <w:num w:numId="33" w16cid:durableId="1508011491">
    <w:abstractNumId w:val="26"/>
  </w:num>
  <w:num w:numId="34" w16cid:durableId="2129623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EB"/>
    <w:rsid w:val="00004351"/>
    <w:rsid w:val="0001379E"/>
    <w:rsid w:val="000140CB"/>
    <w:rsid w:val="00020399"/>
    <w:rsid w:val="00026754"/>
    <w:rsid w:val="00067953"/>
    <w:rsid w:val="000764C5"/>
    <w:rsid w:val="00081068"/>
    <w:rsid w:val="00082CAF"/>
    <w:rsid w:val="00087681"/>
    <w:rsid w:val="000E78BE"/>
    <w:rsid w:val="000F24BE"/>
    <w:rsid w:val="00105E3A"/>
    <w:rsid w:val="001223C1"/>
    <w:rsid w:val="001247F0"/>
    <w:rsid w:val="00131572"/>
    <w:rsid w:val="00153A5B"/>
    <w:rsid w:val="001676F3"/>
    <w:rsid w:val="001678D6"/>
    <w:rsid w:val="001722BA"/>
    <w:rsid w:val="00181521"/>
    <w:rsid w:val="0019475D"/>
    <w:rsid w:val="0019656C"/>
    <w:rsid w:val="001A4D22"/>
    <w:rsid w:val="001C7D06"/>
    <w:rsid w:val="002062DE"/>
    <w:rsid w:val="00221EAA"/>
    <w:rsid w:val="00251235"/>
    <w:rsid w:val="002561F7"/>
    <w:rsid w:val="00264597"/>
    <w:rsid w:val="00283D05"/>
    <w:rsid w:val="00285A23"/>
    <w:rsid w:val="002910C6"/>
    <w:rsid w:val="002A1B3A"/>
    <w:rsid w:val="002A32BE"/>
    <w:rsid w:val="002A6A58"/>
    <w:rsid w:val="002D4660"/>
    <w:rsid w:val="002E1B13"/>
    <w:rsid w:val="002E227C"/>
    <w:rsid w:val="003012A6"/>
    <w:rsid w:val="003049E8"/>
    <w:rsid w:val="0031099F"/>
    <w:rsid w:val="003211D6"/>
    <w:rsid w:val="003346A8"/>
    <w:rsid w:val="00335A74"/>
    <w:rsid w:val="0033616D"/>
    <w:rsid w:val="003553CC"/>
    <w:rsid w:val="0036069B"/>
    <w:rsid w:val="00366AAE"/>
    <w:rsid w:val="003A0ED7"/>
    <w:rsid w:val="003A1C80"/>
    <w:rsid w:val="003B01D9"/>
    <w:rsid w:val="003B662C"/>
    <w:rsid w:val="003C2709"/>
    <w:rsid w:val="003C7FF9"/>
    <w:rsid w:val="003D589E"/>
    <w:rsid w:val="003D726E"/>
    <w:rsid w:val="003F464E"/>
    <w:rsid w:val="003F5234"/>
    <w:rsid w:val="004104FF"/>
    <w:rsid w:val="004133B7"/>
    <w:rsid w:val="0042502B"/>
    <w:rsid w:val="00426DDB"/>
    <w:rsid w:val="00427E68"/>
    <w:rsid w:val="004353EB"/>
    <w:rsid w:val="004372B2"/>
    <w:rsid w:val="0044594B"/>
    <w:rsid w:val="00460D1D"/>
    <w:rsid w:val="00477B56"/>
    <w:rsid w:val="00481C57"/>
    <w:rsid w:val="004A1545"/>
    <w:rsid w:val="004B05D7"/>
    <w:rsid w:val="004B2722"/>
    <w:rsid w:val="004D3126"/>
    <w:rsid w:val="004E6E84"/>
    <w:rsid w:val="004F4030"/>
    <w:rsid w:val="005021D4"/>
    <w:rsid w:val="0051030E"/>
    <w:rsid w:val="0051290B"/>
    <w:rsid w:val="00532409"/>
    <w:rsid w:val="00566691"/>
    <w:rsid w:val="00586576"/>
    <w:rsid w:val="005A3A31"/>
    <w:rsid w:val="005A6BCF"/>
    <w:rsid w:val="005A72F5"/>
    <w:rsid w:val="005B085F"/>
    <w:rsid w:val="005B0AE6"/>
    <w:rsid w:val="005B4633"/>
    <w:rsid w:val="005C66EB"/>
    <w:rsid w:val="005D5867"/>
    <w:rsid w:val="005F257F"/>
    <w:rsid w:val="005F4E88"/>
    <w:rsid w:val="005F6F6F"/>
    <w:rsid w:val="00602466"/>
    <w:rsid w:val="006067D1"/>
    <w:rsid w:val="00610CAA"/>
    <w:rsid w:val="00621E83"/>
    <w:rsid w:val="00631760"/>
    <w:rsid w:val="006371AE"/>
    <w:rsid w:val="00652C28"/>
    <w:rsid w:val="006622D1"/>
    <w:rsid w:val="006739C4"/>
    <w:rsid w:val="00682013"/>
    <w:rsid w:val="00684CE3"/>
    <w:rsid w:val="006972ED"/>
    <w:rsid w:val="006C0C0F"/>
    <w:rsid w:val="006C3EE8"/>
    <w:rsid w:val="006F1547"/>
    <w:rsid w:val="006F1F83"/>
    <w:rsid w:val="00711DF3"/>
    <w:rsid w:val="00731151"/>
    <w:rsid w:val="0073722B"/>
    <w:rsid w:val="00737D4A"/>
    <w:rsid w:val="007415F6"/>
    <w:rsid w:val="00743255"/>
    <w:rsid w:val="0075536E"/>
    <w:rsid w:val="00776511"/>
    <w:rsid w:val="00797B82"/>
    <w:rsid w:val="007C0079"/>
    <w:rsid w:val="007C71F7"/>
    <w:rsid w:val="007D5AF4"/>
    <w:rsid w:val="007F63B4"/>
    <w:rsid w:val="007F6DF9"/>
    <w:rsid w:val="0081198F"/>
    <w:rsid w:val="00812BCA"/>
    <w:rsid w:val="00814248"/>
    <w:rsid w:val="00825CBF"/>
    <w:rsid w:val="00832B3B"/>
    <w:rsid w:val="00843820"/>
    <w:rsid w:val="00843DCA"/>
    <w:rsid w:val="00851872"/>
    <w:rsid w:val="00856681"/>
    <w:rsid w:val="00861179"/>
    <w:rsid w:val="008611EE"/>
    <w:rsid w:val="00861454"/>
    <w:rsid w:val="008659FA"/>
    <w:rsid w:val="00877092"/>
    <w:rsid w:val="00881077"/>
    <w:rsid w:val="00885AB4"/>
    <w:rsid w:val="00887F70"/>
    <w:rsid w:val="008910D6"/>
    <w:rsid w:val="00895F19"/>
    <w:rsid w:val="008A082E"/>
    <w:rsid w:val="008A6216"/>
    <w:rsid w:val="008A73E4"/>
    <w:rsid w:val="008B72B6"/>
    <w:rsid w:val="008C579A"/>
    <w:rsid w:val="008D6B30"/>
    <w:rsid w:val="00931F3E"/>
    <w:rsid w:val="009405E6"/>
    <w:rsid w:val="00941B47"/>
    <w:rsid w:val="00945AA8"/>
    <w:rsid w:val="00961533"/>
    <w:rsid w:val="0096790C"/>
    <w:rsid w:val="00991215"/>
    <w:rsid w:val="009C23A1"/>
    <w:rsid w:val="009C58B2"/>
    <w:rsid w:val="009D3FAC"/>
    <w:rsid w:val="009D5F0C"/>
    <w:rsid w:val="009D7031"/>
    <w:rsid w:val="009D7121"/>
    <w:rsid w:val="009F01D1"/>
    <w:rsid w:val="009F59F4"/>
    <w:rsid w:val="009F6417"/>
    <w:rsid w:val="00A05646"/>
    <w:rsid w:val="00A1203F"/>
    <w:rsid w:val="00A17C8D"/>
    <w:rsid w:val="00A2524A"/>
    <w:rsid w:val="00A41126"/>
    <w:rsid w:val="00A50577"/>
    <w:rsid w:val="00A66530"/>
    <w:rsid w:val="00A80893"/>
    <w:rsid w:val="00A84045"/>
    <w:rsid w:val="00A84651"/>
    <w:rsid w:val="00A9701B"/>
    <w:rsid w:val="00AA01AD"/>
    <w:rsid w:val="00AA2E73"/>
    <w:rsid w:val="00AA50DD"/>
    <w:rsid w:val="00AB5A86"/>
    <w:rsid w:val="00AC0680"/>
    <w:rsid w:val="00AC3160"/>
    <w:rsid w:val="00AC5D79"/>
    <w:rsid w:val="00AD5051"/>
    <w:rsid w:val="00B74B29"/>
    <w:rsid w:val="00B7537F"/>
    <w:rsid w:val="00B91E40"/>
    <w:rsid w:val="00B92232"/>
    <w:rsid w:val="00BA42D6"/>
    <w:rsid w:val="00BC4B31"/>
    <w:rsid w:val="00BD3709"/>
    <w:rsid w:val="00BE16C6"/>
    <w:rsid w:val="00BE6AC6"/>
    <w:rsid w:val="00C016D9"/>
    <w:rsid w:val="00C05B19"/>
    <w:rsid w:val="00C064CC"/>
    <w:rsid w:val="00C22544"/>
    <w:rsid w:val="00C22A04"/>
    <w:rsid w:val="00C36213"/>
    <w:rsid w:val="00C4764E"/>
    <w:rsid w:val="00C56AF9"/>
    <w:rsid w:val="00C74249"/>
    <w:rsid w:val="00C80BC5"/>
    <w:rsid w:val="00C86FE1"/>
    <w:rsid w:val="00CB1D18"/>
    <w:rsid w:val="00CB52C1"/>
    <w:rsid w:val="00CC3706"/>
    <w:rsid w:val="00CC413C"/>
    <w:rsid w:val="00CC5050"/>
    <w:rsid w:val="00CE426F"/>
    <w:rsid w:val="00CE5C54"/>
    <w:rsid w:val="00CE648E"/>
    <w:rsid w:val="00CF0A2A"/>
    <w:rsid w:val="00CF1875"/>
    <w:rsid w:val="00D028EB"/>
    <w:rsid w:val="00D165A8"/>
    <w:rsid w:val="00D267CD"/>
    <w:rsid w:val="00D4571F"/>
    <w:rsid w:val="00D520FC"/>
    <w:rsid w:val="00D5388D"/>
    <w:rsid w:val="00D57BE3"/>
    <w:rsid w:val="00D772F5"/>
    <w:rsid w:val="00D86963"/>
    <w:rsid w:val="00D877AE"/>
    <w:rsid w:val="00D94281"/>
    <w:rsid w:val="00DA1274"/>
    <w:rsid w:val="00DB1A88"/>
    <w:rsid w:val="00DB72B3"/>
    <w:rsid w:val="00DC0950"/>
    <w:rsid w:val="00DC5889"/>
    <w:rsid w:val="00E1268D"/>
    <w:rsid w:val="00E27393"/>
    <w:rsid w:val="00E27CD0"/>
    <w:rsid w:val="00E43FE4"/>
    <w:rsid w:val="00E47C49"/>
    <w:rsid w:val="00E53DBE"/>
    <w:rsid w:val="00E737AB"/>
    <w:rsid w:val="00E814CD"/>
    <w:rsid w:val="00E8487D"/>
    <w:rsid w:val="00E92D56"/>
    <w:rsid w:val="00EA5413"/>
    <w:rsid w:val="00EA68A8"/>
    <w:rsid w:val="00EB566E"/>
    <w:rsid w:val="00EB5AFF"/>
    <w:rsid w:val="00ED6E2D"/>
    <w:rsid w:val="00ED7984"/>
    <w:rsid w:val="00EE5F6A"/>
    <w:rsid w:val="00EF296F"/>
    <w:rsid w:val="00EF3943"/>
    <w:rsid w:val="00EF3FB2"/>
    <w:rsid w:val="00F00695"/>
    <w:rsid w:val="00F04A2B"/>
    <w:rsid w:val="00F21087"/>
    <w:rsid w:val="00F33E3F"/>
    <w:rsid w:val="00F50517"/>
    <w:rsid w:val="00F5759F"/>
    <w:rsid w:val="00F57639"/>
    <w:rsid w:val="00F71438"/>
    <w:rsid w:val="00F74D2F"/>
    <w:rsid w:val="00F77A6D"/>
    <w:rsid w:val="00F94FE6"/>
    <w:rsid w:val="00FA7C73"/>
    <w:rsid w:val="00FB6450"/>
    <w:rsid w:val="00FC07B0"/>
    <w:rsid w:val="00FC0DFB"/>
    <w:rsid w:val="00FD54A8"/>
    <w:rsid w:val="00FE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837D"/>
  <w15:chartTrackingRefBased/>
  <w15:docId w15:val="{E320DC8B-3EBF-4850-A5B0-6D1662D4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5889"/>
    <w:pPr>
      <w:spacing w:after="0" w:line="240" w:lineRule="auto"/>
    </w:pPr>
    <w:rPr>
      <w:rFonts w:ascii="Verdana" w:eastAsia="Times New Roman" w:hAnsi="Verdana" w:cs="Times New Roman"/>
      <w:kern w:val="0"/>
      <w:sz w:val="20"/>
      <w:szCs w:val="20"/>
      <w:lang w:eastAsia="nl-NL"/>
      <w14:ligatures w14:val="none"/>
    </w:rPr>
  </w:style>
  <w:style w:type="paragraph" w:styleId="Kop1">
    <w:name w:val="heading 1"/>
    <w:basedOn w:val="Kop2"/>
    <w:next w:val="Standaard"/>
    <w:link w:val="Kop1Char"/>
    <w:uiPriority w:val="9"/>
    <w:qFormat/>
    <w:rsid w:val="005B4633"/>
    <w:pPr>
      <w:outlineLvl w:val="0"/>
    </w:pPr>
    <w:rPr>
      <w:sz w:val="32"/>
      <w:szCs w:val="32"/>
    </w:rPr>
  </w:style>
  <w:style w:type="paragraph" w:styleId="Kop2">
    <w:name w:val="heading 2"/>
    <w:basedOn w:val="Kop3"/>
    <w:next w:val="Standaard"/>
    <w:link w:val="Kop2Char"/>
    <w:uiPriority w:val="9"/>
    <w:unhideWhenUsed/>
    <w:qFormat/>
    <w:rsid w:val="00843DCA"/>
    <w:pPr>
      <w:outlineLvl w:val="1"/>
    </w:pPr>
    <w:rPr>
      <w:b/>
      <w:bCs/>
      <w:i w:val="0"/>
      <w:iCs w:val="0"/>
    </w:rPr>
  </w:style>
  <w:style w:type="paragraph" w:styleId="Kop3">
    <w:name w:val="heading 3"/>
    <w:basedOn w:val="Standaard"/>
    <w:next w:val="Standaard"/>
    <w:link w:val="Kop3Char"/>
    <w:uiPriority w:val="9"/>
    <w:unhideWhenUsed/>
    <w:qFormat/>
    <w:rsid w:val="00885AB4"/>
    <w:pPr>
      <w:spacing w:line="240" w:lineRule="atLeast"/>
      <w:outlineLvl w:val="2"/>
    </w:pPr>
    <w:rPr>
      <w:i/>
      <w:iCs/>
    </w:rPr>
  </w:style>
  <w:style w:type="paragraph" w:styleId="Kop4">
    <w:name w:val="heading 4"/>
    <w:basedOn w:val="Standaard"/>
    <w:next w:val="Standaard"/>
    <w:link w:val="Kop4Char"/>
    <w:uiPriority w:val="9"/>
    <w:unhideWhenUsed/>
    <w:qFormat/>
    <w:rsid w:val="0085668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rsid w:val="00D028EB"/>
    <w:rPr>
      <w:sz w:val="16"/>
      <w:szCs w:val="16"/>
    </w:rPr>
  </w:style>
  <w:style w:type="paragraph" w:styleId="Tekstopmerking">
    <w:name w:val="annotation text"/>
    <w:basedOn w:val="Standaard"/>
    <w:link w:val="TekstopmerkingChar"/>
    <w:uiPriority w:val="99"/>
    <w:rsid w:val="00D028EB"/>
  </w:style>
  <w:style w:type="character" w:customStyle="1" w:styleId="TekstopmerkingChar">
    <w:name w:val="Tekst opmerking Char"/>
    <w:basedOn w:val="Standaardalinea-lettertype"/>
    <w:link w:val="Tekstopmerking"/>
    <w:uiPriority w:val="99"/>
    <w:rsid w:val="00D028EB"/>
    <w:rPr>
      <w:rFonts w:ascii="Verdana" w:eastAsia="Times New Roman" w:hAnsi="Verdana" w:cs="Times New Roman"/>
      <w:kern w:val="0"/>
      <w:sz w:val="20"/>
      <w:szCs w:val="20"/>
      <w:lang w:eastAsia="nl-NL"/>
      <w14:ligatures w14:val="none"/>
    </w:rPr>
  </w:style>
  <w:style w:type="paragraph" w:styleId="Lijstalinea">
    <w:name w:val="List Paragraph"/>
    <w:basedOn w:val="Standaard"/>
    <w:uiPriority w:val="34"/>
    <w:qFormat/>
    <w:rsid w:val="00D028EB"/>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C36213"/>
    <w:pPr>
      <w:spacing w:after="160"/>
    </w:pPr>
    <w:rPr>
      <w:rFonts w:asciiTheme="minorHAnsi" w:eastAsiaTheme="minorHAnsi" w:hAnsiTheme="minorHAnsi" w:cstheme="minorBidi"/>
      <w:b/>
      <w:bCs/>
      <w:kern w:val="2"/>
      <w:lang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C36213"/>
    <w:rPr>
      <w:rFonts w:ascii="Verdana" w:eastAsia="Times New Roman" w:hAnsi="Verdana" w:cs="Times New Roman"/>
      <w:b/>
      <w:bCs/>
      <w:kern w:val="0"/>
      <w:sz w:val="20"/>
      <w:szCs w:val="20"/>
      <w:lang w:eastAsia="nl-NL"/>
      <w14:ligatures w14:val="none"/>
    </w:rPr>
  </w:style>
  <w:style w:type="table" w:styleId="Tabelraster">
    <w:name w:val="Table Grid"/>
    <w:basedOn w:val="Standaardtabel"/>
    <w:uiPriority w:val="39"/>
    <w:rsid w:val="00C36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9F01D1"/>
    <w:pPr>
      <w:spacing w:before="100" w:beforeAutospacing="1" w:after="100" w:afterAutospacing="1"/>
    </w:pPr>
    <w:rPr>
      <w:rFonts w:ascii="Times New Roman" w:hAnsi="Times New Roman"/>
      <w:sz w:val="24"/>
      <w:szCs w:val="24"/>
    </w:rPr>
  </w:style>
  <w:style w:type="character" w:styleId="Zwaar">
    <w:name w:val="Strong"/>
    <w:basedOn w:val="Standaardalinea-lettertype"/>
    <w:uiPriority w:val="22"/>
    <w:qFormat/>
    <w:rsid w:val="009F01D1"/>
    <w:rPr>
      <w:b/>
      <w:bCs/>
    </w:rPr>
  </w:style>
  <w:style w:type="paragraph" w:styleId="Revisie">
    <w:name w:val="Revision"/>
    <w:hidden/>
    <w:uiPriority w:val="99"/>
    <w:semiHidden/>
    <w:rsid w:val="003D589E"/>
    <w:pPr>
      <w:spacing w:after="0" w:line="240" w:lineRule="auto"/>
    </w:pPr>
  </w:style>
  <w:style w:type="character" w:styleId="Hyperlink">
    <w:name w:val="Hyperlink"/>
    <w:basedOn w:val="Standaardalinea-lettertype"/>
    <w:uiPriority w:val="99"/>
    <w:unhideWhenUsed/>
    <w:rsid w:val="00004351"/>
    <w:rPr>
      <w:color w:val="0000FF"/>
      <w:u w:val="single"/>
    </w:rPr>
  </w:style>
  <w:style w:type="character" w:styleId="Onopgelostemelding">
    <w:name w:val="Unresolved Mention"/>
    <w:basedOn w:val="Standaardalinea-lettertype"/>
    <w:uiPriority w:val="99"/>
    <w:semiHidden/>
    <w:unhideWhenUsed/>
    <w:rsid w:val="00FA7C73"/>
    <w:rPr>
      <w:color w:val="605E5C"/>
      <w:shd w:val="clear" w:color="auto" w:fill="E1DFDD"/>
    </w:rPr>
  </w:style>
  <w:style w:type="character" w:styleId="GevolgdeHyperlink">
    <w:name w:val="FollowedHyperlink"/>
    <w:basedOn w:val="Standaardalinea-lettertype"/>
    <w:uiPriority w:val="99"/>
    <w:semiHidden/>
    <w:unhideWhenUsed/>
    <w:rsid w:val="002E1B13"/>
    <w:rPr>
      <w:color w:val="954F72" w:themeColor="followedHyperlink"/>
      <w:u w:val="single"/>
    </w:rPr>
  </w:style>
  <w:style w:type="paragraph" w:styleId="Koptekst">
    <w:name w:val="header"/>
    <w:basedOn w:val="Standaard"/>
    <w:link w:val="KoptekstChar"/>
    <w:uiPriority w:val="99"/>
    <w:unhideWhenUsed/>
    <w:rsid w:val="006F1547"/>
    <w:pPr>
      <w:tabs>
        <w:tab w:val="center" w:pos="4703"/>
        <w:tab w:val="right" w:pos="9406"/>
      </w:tabs>
    </w:pPr>
  </w:style>
  <w:style w:type="character" w:customStyle="1" w:styleId="KoptekstChar">
    <w:name w:val="Koptekst Char"/>
    <w:basedOn w:val="Standaardalinea-lettertype"/>
    <w:link w:val="Koptekst"/>
    <w:uiPriority w:val="99"/>
    <w:rsid w:val="006F1547"/>
  </w:style>
  <w:style w:type="paragraph" w:styleId="Voettekst">
    <w:name w:val="footer"/>
    <w:basedOn w:val="Standaard"/>
    <w:link w:val="VoettekstChar"/>
    <w:uiPriority w:val="99"/>
    <w:unhideWhenUsed/>
    <w:rsid w:val="006F1547"/>
    <w:pPr>
      <w:tabs>
        <w:tab w:val="center" w:pos="4703"/>
        <w:tab w:val="right" w:pos="9406"/>
      </w:tabs>
    </w:pPr>
  </w:style>
  <w:style w:type="character" w:customStyle="1" w:styleId="VoettekstChar">
    <w:name w:val="Voettekst Char"/>
    <w:basedOn w:val="Standaardalinea-lettertype"/>
    <w:link w:val="Voettekst"/>
    <w:uiPriority w:val="99"/>
    <w:rsid w:val="006F1547"/>
  </w:style>
  <w:style w:type="character" w:customStyle="1" w:styleId="Kop2Char">
    <w:name w:val="Kop 2 Char"/>
    <w:basedOn w:val="Standaardalinea-lettertype"/>
    <w:link w:val="Kop2"/>
    <w:uiPriority w:val="9"/>
    <w:rsid w:val="00843DCA"/>
    <w:rPr>
      <w:rFonts w:ascii="Verdana" w:eastAsia="Times New Roman" w:hAnsi="Verdana" w:cs="Times New Roman"/>
      <w:b/>
      <w:bCs/>
      <w:kern w:val="0"/>
      <w:sz w:val="20"/>
      <w:szCs w:val="20"/>
      <w:lang w:eastAsia="nl-NL"/>
      <w14:ligatures w14:val="none"/>
    </w:rPr>
  </w:style>
  <w:style w:type="character" w:customStyle="1" w:styleId="Kop1Char">
    <w:name w:val="Kop 1 Char"/>
    <w:basedOn w:val="Standaardalinea-lettertype"/>
    <w:link w:val="Kop1"/>
    <w:uiPriority w:val="9"/>
    <w:rsid w:val="005B4633"/>
    <w:rPr>
      <w:rFonts w:ascii="Verdana" w:eastAsia="Times New Roman" w:hAnsi="Verdana" w:cs="Times New Roman"/>
      <w:b/>
      <w:bCs/>
      <w:kern w:val="0"/>
      <w:sz w:val="32"/>
      <w:szCs w:val="32"/>
      <w:lang w:eastAsia="nl-NL"/>
      <w14:ligatures w14:val="none"/>
    </w:rPr>
  </w:style>
  <w:style w:type="character" w:customStyle="1" w:styleId="Kop3Char">
    <w:name w:val="Kop 3 Char"/>
    <w:basedOn w:val="Standaardalinea-lettertype"/>
    <w:link w:val="Kop3"/>
    <w:uiPriority w:val="9"/>
    <w:rsid w:val="00885AB4"/>
    <w:rPr>
      <w:rFonts w:ascii="Verdana" w:eastAsia="Times New Roman" w:hAnsi="Verdana" w:cs="Times New Roman"/>
      <w:i/>
      <w:iCs/>
      <w:kern w:val="0"/>
      <w:sz w:val="20"/>
      <w:szCs w:val="20"/>
      <w:lang w:eastAsia="nl-NL"/>
      <w14:ligatures w14:val="none"/>
    </w:rPr>
  </w:style>
  <w:style w:type="paragraph" w:styleId="Geenafstand">
    <w:name w:val="No Spacing"/>
    <w:uiPriority w:val="1"/>
    <w:qFormat/>
    <w:rsid w:val="005B4633"/>
    <w:pPr>
      <w:spacing w:after="0" w:line="240" w:lineRule="auto"/>
    </w:pPr>
  </w:style>
  <w:style w:type="character" w:customStyle="1" w:styleId="Kop4Char">
    <w:name w:val="Kop 4 Char"/>
    <w:basedOn w:val="Standaardalinea-lettertype"/>
    <w:link w:val="Kop4"/>
    <w:uiPriority w:val="9"/>
    <w:rsid w:val="00856681"/>
    <w:rPr>
      <w:rFonts w:asciiTheme="majorHAnsi" w:eastAsiaTheme="majorEastAsia" w:hAnsiTheme="majorHAnsi" w:cstheme="majorBidi"/>
      <w:i/>
      <w:iCs/>
      <w:color w:val="2E74B5" w:themeColor="accent1" w:themeShade="BF"/>
    </w:rPr>
  </w:style>
  <w:style w:type="character" w:customStyle="1" w:styleId="cf01">
    <w:name w:val="cf01"/>
    <w:basedOn w:val="Standaardalinea-lettertype"/>
    <w:rsid w:val="00EF3F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39368">
      <w:bodyDiv w:val="1"/>
      <w:marLeft w:val="0"/>
      <w:marRight w:val="0"/>
      <w:marTop w:val="0"/>
      <w:marBottom w:val="0"/>
      <w:divBdr>
        <w:top w:val="none" w:sz="0" w:space="0" w:color="auto"/>
        <w:left w:val="none" w:sz="0" w:space="0" w:color="auto"/>
        <w:bottom w:val="none" w:sz="0" w:space="0" w:color="auto"/>
        <w:right w:val="none" w:sz="0" w:space="0" w:color="auto"/>
      </w:divBdr>
    </w:div>
    <w:div w:id="1623607880">
      <w:bodyDiv w:val="1"/>
      <w:marLeft w:val="0"/>
      <w:marRight w:val="0"/>
      <w:marTop w:val="0"/>
      <w:marBottom w:val="0"/>
      <w:divBdr>
        <w:top w:val="none" w:sz="0" w:space="0" w:color="auto"/>
        <w:left w:val="none" w:sz="0" w:space="0" w:color="auto"/>
        <w:bottom w:val="none" w:sz="0" w:space="0" w:color="auto"/>
        <w:right w:val="none" w:sz="0" w:space="0" w:color="auto"/>
      </w:divBdr>
    </w:div>
    <w:div w:id="1678381470">
      <w:bodyDiv w:val="1"/>
      <w:marLeft w:val="0"/>
      <w:marRight w:val="0"/>
      <w:marTop w:val="0"/>
      <w:marBottom w:val="0"/>
      <w:divBdr>
        <w:top w:val="none" w:sz="0" w:space="0" w:color="auto"/>
        <w:left w:val="none" w:sz="0" w:space="0" w:color="auto"/>
        <w:bottom w:val="none" w:sz="0" w:space="0" w:color="auto"/>
        <w:right w:val="none" w:sz="0" w:space="0" w:color="auto"/>
      </w:divBdr>
    </w:div>
    <w:div w:id="16961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aalarchief.nl/archiveren/kennisbank/module-1-de-waarde-van-de-duurzame-toegankelijkheid" TargetMode="External"/><Relationship Id="rId13" Type="http://schemas.openxmlformats.org/officeDocument/2006/relationships/hyperlink" Target="https://www.nationaalarchief.nl/archiveren/kennisbank/module-2-de-duto-kenmerken" TargetMode="External"/><Relationship Id="rId18" Type="http://schemas.openxmlformats.org/officeDocument/2006/relationships/hyperlink" Target="https://www.nationaalarchief.nl/archiveren/kennisbank/module-2-de-duto-kenmerke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ationaalarchief.nl/archiveren/kennisbank/legitimiteit" TargetMode="External"/><Relationship Id="rId7" Type="http://schemas.openxmlformats.org/officeDocument/2006/relationships/endnotes" Target="endnotes.xml"/><Relationship Id="rId12" Type="http://schemas.openxmlformats.org/officeDocument/2006/relationships/hyperlink" Target="https://www.nationaalarchief.nl/archiveren/kennisbank/duto-functiemodel" TargetMode="External"/><Relationship Id="rId17" Type="http://schemas.openxmlformats.org/officeDocument/2006/relationships/hyperlink" Target="https://www.nationaalarchief.nl/archiveren/kennisbank/organisati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ationaalarchief.nl/archiveren/kennisbank/module-2-de-duto-kenmerken" TargetMode="External"/><Relationship Id="rId20" Type="http://schemas.openxmlformats.org/officeDocument/2006/relationships/hyperlink" Target="https://www.nationaalarchief.nl/archiveren/kennisbank/legitimite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alarchief.nl/archiveren/kennisbank/module-5-duto-proces-vernietigen" TargetMode="External"/><Relationship Id="rId24" Type="http://schemas.openxmlformats.org/officeDocument/2006/relationships/hyperlink" Target="https://www.nationaalarchief.nl/archiveren/kennisbank/organisatie" TargetMode="External"/><Relationship Id="rId5" Type="http://schemas.openxmlformats.org/officeDocument/2006/relationships/webSettings" Target="webSettings.xml"/><Relationship Id="rId15" Type="http://schemas.openxmlformats.org/officeDocument/2006/relationships/hyperlink" Target="https://www.nationaalarchief.nl/archiveren/kennisbank/module-2-de-duto-kenmerken" TargetMode="External"/><Relationship Id="rId23" Type="http://schemas.openxmlformats.org/officeDocument/2006/relationships/hyperlink" Target="https://www.nationaalarchief.nl/archiveren/kennisbank/legitimiteit" TargetMode="External"/><Relationship Id="rId28" Type="http://schemas.openxmlformats.org/officeDocument/2006/relationships/header" Target="header3.xml"/><Relationship Id="rId10" Type="http://schemas.openxmlformats.org/officeDocument/2006/relationships/hyperlink" Target="https://www.nationaalarchief.nl/archiveren/kennisbank/randvoorwaarden-generiek-deel" TargetMode="External"/><Relationship Id="rId19" Type="http://schemas.openxmlformats.org/officeDocument/2006/relationships/hyperlink" Target="https://www.nationaalarchief.nl/archiveren/kennisbank/module-2-de-duto-kenmerken" TargetMode="External"/><Relationship Id="rId4" Type="http://schemas.openxmlformats.org/officeDocument/2006/relationships/settings" Target="settings.xml"/><Relationship Id="rId9" Type="http://schemas.openxmlformats.org/officeDocument/2006/relationships/hyperlink" Target="https://www.bio-overheid.nl/" TargetMode="External"/><Relationship Id="rId14" Type="http://schemas.openxmlformats.org/officeDocument/2006/relationships/hyperlink" Target="https://www.nationaalarchief.nl/archiveren/kennisbank/randvoorwaarden-generiek-deel" TargetMode="External"/><Relationship Id="rId22" Type="http://schemas.openxmlformats.org/officeDocument/2006/relationships/hyperlink" Target="https://www.nationaalarchief.nl/archiveren/kennisbank/publieke-waarde"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nationaalarchief.nl/archiveren/kennisbank/risicobeoordel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FCD07-8443-4532-9024-3DF3E8B0E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1458</Words>
  <Characters>8311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Ministerie van Onderwijs, Cultuur en Wetenschap</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 Marjan</dc:creator>
  <cp:keywords/>
  <dc:description/>
  <cp:lastModifiedBy>Post, Vincent</cp:lastModifiedBy>
  <cp:revision>2</cp:revision>
  <dcterms:created xsi:type="dcterms:W3CDTF">2025-06-04T07:44:00Z</dcterms:created>
  <dcterms:modified xsi:type="dcterms:W3CDTF">2025-06-04T07:44:00Z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50183099</vt:lpwstr>
  </property>
</Properties>
</file>