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CE29" w14:textId="658E0A70" w:rsidR="000A6F58" w:rsidRDefault="385331AB" w:rsidP="00A20695">
      <w:pPr>
        <w:pStyle w:val="Geenafstand"/>
        <w:jc w:val="both"/>
      </w:pPr>
      <w:r w:rsidRPr="00283F0B">
        <w:rPr>
          <w:b/>
          <w:bCs/>
          <w:lang w:val="nl"/>
        </w:rPr>
        <w:t>Introductie</w:t>
      </w:r>
    </w:p>
    <w:p w14:paraId="6A78724D" w14:textId="5AB9EB30" w:rsidR="0030476F" w:rsidRDefault="00A375CD" w:rsidP="00A20695">
      <w:pPr>
        <w:pStyle w:val="Geenafstand"/>
        <w:jc w:val="both"/>
        <w:rPr>
          <w:lang w:val="nl"/>
        </w:rPr>
      </w:pPr>
      <w:r>
        <w:rPr>
          <w:lang w:val="nl"/>
        </w:rPr>
        <w:t xml:space="preserve">De Kerngroep </w:t>
      </w:r>
      <w:r w:rsidR="00316736">
        <w:rPr>
          <w:lang w:val="nl"/>
        </w:rPr>
        <w:t xml:space="preserve">Duurzame Toegankelijkheid en Common Ground (hierna de Kerngroep) </w:t>
      </w:r>
      <w:r w:rsidR="00397108">
        <w:rPr>
          <w:lang w:val="nl"/>
        </w:rPr>
        <w:t xml:space="preserve">heeft </w:t>
      </w:r>
      <w:r w:rsidR="005C6BAE">
        <w:rPr>
          <w:lang w:val="nl"/>
        </w:rPr>
        <w:t xml:space="preserve">als doel </w:t>
      </w:r>
      <w:r w:rsidR="00B22301">
        <w:rPr>
          <w:lang w:val="nl"/>
        </w:rPr>
        <w:t>h</w:t>
      </w:r>
      <w:r w:rsidR="002D3CC0" w:rsidRPr="002D3CC0">
        <w:rPr>
          <w:lang w:val="nl"/>
        </w:rPr>
        <w:t>et opstellen van principes en eisen voor voorziening(en) ten behoeve van de borging van duurzame toegankelijkheid binnen de informatiekundige visie Common Ground.</w:t>
      </w:r>
      <w:r w:rsidR="00DF31C4">
        <w:rPr>
          <w:lang w:val="nl"/>
        </w:rPr>
        <w:t xml:space="preserve"> </w:t>
      </w:r>
      <w:r w:rsidR="00B55EDD">
        <w:rPr>
          <w:lang w:val="nl"/>
        </w:rPr>
        <w:t>De Kerngroep</w:t>
      </w:r>
      <w:r w:rsidR="0061786B">
        <w:rPr>
          <w:lang w:val="nl"/>
        </w:rPr>
        <w:t>, bestaande uit</w:t>
      </w:r>
      <w:r w:rsidR="00E4672A">
        <w:rPr>
          <w:lang w:val="nl"/>
        </w:rPr>
        <w:t xml:space="preserve"> medewerkers van het Regionaal Archief Rivierenland, Het Utrechts Archief, het Regionaal Archief Zuid-Utrecht, het Regionaal Historisch Centrum Rijnstreek en Lopikerwaard en het Regionaal Historisch Centrum Vecht en Venen,</w:t>
      </w:r>
      <w:r w:rsidR="00B55EDD">
        <w:rPr>
          <w:lang w:val="nl"/>
        </w:rPr>
        <w:t xml:space="preserve"> richt zich op het opleveren van</w:t>
      </w:r>
      <w:r w:rsidR="00DF2842">
        <w:rPr>
          <w:lang w:val="nl"/>
        </w:rPr>
        <w:t xml:space="preserve"> advie</w:t>
      </w:r>
      <w:r w:rsidR="00B55EDD">
        <w:rPr>
          <w:lang w:val="nl"/>
        </w:rPr>
        <w:t>zen</w:t>
      </w:r>
      <w:r w:rsidR="00DF2842">
        <w:rPr>
          <w:lang w:val="nl"/>
        </w:rPr>
        <w:t xml:space="preserve"> hoe </w:t>
      </w:r>
      <w:r w:rsidR="00C9331B">
        <w:rPr>
          <w:lang w:val="nl"/>
        </w:rPr>
        <w:t>voo</w:t>
      </w:r>
      <w:r w:rsidR="008E38C4">
        <w:rPr>
          <w:lang w:val="nl"/>
        </w:rPr>
        <w:t xml:space="preserve">r </w:t>
      </w:r>
      <w:r w:rsidR="00B55EDD">
        <w:rPr>
          <w:lang w:val="nl"/>
        </w:rPr>
        <w:t>de</w:t>
      </w:r>
      <w:r w:rsidR="008E38C4">
        <w:rPr>
          <w:lang w:val="nl"/>
        </w:rPr>
        <w:t xml:space="preserve"> onderzochte onderwerp</w:t>
      </w:r>
      <w:r w:rsidR="00E60B8E">
        <w:rPr>
          <w:lang w:val="nl"/>
        </w:rPr>
        <w:t>en</w:t>
      </w:r>
      <w:r w:rsidR="008E38C4">
        <w:rPr>
          <w:lang w:val="nl"/>
        </w:rPr>
        <w:t xml:space="preserve"> de duurzame toegankelijkheid binnen Common Ground geborgd kan worden</w:t>
      </w:r>
      <w:r w:rsidR="004C49A7">
        <w:rPr>
          <w:lang w:val="nl"/>
        </w:rPr>
        <w:t>.</w:t>
      </w:r>
      <w:r w:rsidR="008E38C4">
        <w:rPr>
          <w:lang w:val="nl"/>
        </w:rPr>
        <w:t xml:space="preserve"> </w:t>
      </w:r>
      <w:r w:rsidR="0030476F">
        <w:rPr>
          <w:lang w:val="nl"/>
        </w:rPr>
        <w:t xml:space="preserve">Voor meer informatie over de achtergrond </w:t>
      </w:r>
      <w:r w:rsidR="004C49A7">
        <w:rPr>
          <w:lang w:val="nl"/>
        </w:rPr>
        <w:t xml:space="preserve">en werkwijze </w:t>
      </w:r>
      <w:r w:rsidR="0030476F">
        <w:rPr>
          <w:lang w:val="nl"/>
        </w:rPr>
        <w:t xml:space="preserve">van de Kerngroep, zie </w:t>
      </w:r>
      <w:hyperlink r:id="rId11" w:history="1">
        <w:r w:rsidR="00C84E60" w:rsidRPr="00965BF5">
          <w:rPr>
            <w:rStyle w:val="Hyperlink"/>
            <w:lang w:val="nl"/>
          </w:rPr>
          <w:t>https://kia.pleio.nl/blog/view/82a9e6ce-c9cb-4196-b91f-f1ecfc9d9d3f/duurzame-toegankelijkheid-binnen-common-ground</w:t>
        </w:r>
      </w:hyperlink>
      <w:r w:rsidR="00C84E60">
        <w:rPr>
          <w:lang w:val="nl"/>
        </w:rPr>
        <w:t xml:space="preserve">. </w:t>
      </w:r>
    </w:p>
    <w:p w14:paraId="24F110AD" w14:textId="77777777" w:rsidR="0030476F" w:rsidRDefault="0030476F" w:rsidP="00A20695">
      <w:pPr>
        <w:pStyle w:val="Geenafstand"/>
        <w:jc w:val="both"/>
        <w:rPr>
          <w:lang w:val="nl"/>
        </w:rPr>
      </w:pPr>
    </w:p>
    <w:p w14:paraId="4FC8A6E4" w14:textId="21895FCA" w:rsidR="00AE7E3F" w:rsidRDefault="00AE7E3F" w:rsidP="00A20695">
      <w:pPr>
        <w:pStyle w:val="Geenafstand"/>
        <w:jc w:val="both"/>
        <w:rPr>
          <w:lang w:val="nl"/>
        </w:rPr>
      </w:pPr>
      <w:r w:rsidRPr="1500BFC5">
        <w:rPr>
          <w:lang w:val="nl"/>
        </w:rPr>
        <w:t xml:space="preserve">Voorliggende productvisie betreft </w:t>
      </w:r>
      <w:r w:rsidR="000C62EC" w:rsidRPr="1500BFC5">
        <w:rPr>
          <w:lang w:val="nl"/>
        </w:rPr>
        <w:t>het component logging</w:t>
      </w:r>
      <w:r w:rsidR="00C45E66" w:rsidRPr="1500BFC5">
        <w:rPr>
          <w:lang w:val="nl"/>
        </w:rPr>
        <w:t xml:space="preserve">: </w:t>
      </w:r>
      <w:r w:rsidR="00616C9E" w:rsidRPr="1500BFC5">
        <w:rPr>
          <w:lang w:val="nl"/>
        </w:rPr>
        <w:t xml:space="preserve">het vastleggen van </w:t>
      </w:r>
      <w:r w:rsidR="004579F9" w:rsidRPr="1500BFC5">
        <w:rPr>
          <w:lang w:val="nl"/>
        </w:rPr>
        <w:t>(</w:t>
      </w:r>
      <w:r w:rsidR="00616C9E" w:rsidRPr="1500BFC5">
        <w:rPr>
          <w:lang w:val="nl"/>
        </w:rPr>
        <w:t>informatiebeveiligingsgerelateerde</w:t>
      </w:r>
      <w:r w:rsidR="004579F9" w:rsidRPr="1500BFC5">
        <w:rPr>
          <w:lang w:val="nl"/>
        </w:rPr>
        <w:t>)</w:t>
      </w:r>
      <w:r w:rsidR="00616C9E" w:rsidRPr="1500BFC5">
        <w:rPr>
          <w:lang w:val="nl"/>
        </w:rPr>
        <w:t xml:space="preserve"> gebeurtenissen en het bewaken en onderkennen van afwijkingen op beleidsregels</w:t>
      </w:r>
      <w:r w:rsidR="00183388" w:rsidRPr="1500BFC5">
        <w:rPr>
          <w:lang w:val="nl"/>
        </w:rPr>
        <w:t xml:space="preserve"> (definitie NORA</w:t>
      </w:r>
      <w:r w:rsidR="00C179FB" w:rsidRPr="1500BFC5">
        <w:rPr>
          <w:lang w:val="nl"/>
        </w:rPr>
        <w:t xml:space="preserve"> conform BIO</w:t>
      </w:r>
      <w:r w:rsidR="00183388" w:rsidRPr="1500BFC5">
        <w:rPr>
          <w:lang w:val="nl"/>
        </w:rPr>
        <w:t>)</w:t>
      </w:r>
      <w:r w:rsidR="00616C9E" w:rsidRPr="1500BFC5">
        <w:rPr>
          <w:lang w:val="nl"/>
        </w:rPr>
        <w:t>.</w:t>
      </w:r>
      <w:r w:rsidR="00FC1E90" w:rsidRPr="1500BFC5">
        <w:rPr>
          <w:lang w:val="nl"/>
        </w:rPr>
        <w:t xml:space="preserve"> </w:t>
      </w:r>
      <w:r w:rsidR="003E5D96" w:rsidRPr="1500BFC5">
        <w:rPr>
          <w:lang w:val="nl"/>
        </w:rPr>
        <w:t xml:space="preserve">Door vast te leggen welke handelingen er plaatsvinden in een </w:t>
      </w:r>
      <w:r w:rsidR="00803E22" w:rsidRPr="1500BFC5">
        <w:rPr>
          <w:lang w:val="nl"/>
        </w:rPr>
        <w:t xml:space="preserve">systeem waarin informatie wordt verwerkt, kan gecontroleerd worden of alle processen </w:t>
      </w:r>
      <w:r w:rsidR="00D02B53" w:rsidRPr="1500BFC5">
        <w:rPr>
          <w:lang w:val="nl"/>
        </w:rPr>
        <w:t xml:space="preserve">(zowel automatische als handmatige) conform afspraken verlopen. </w:t>
      </w:r>
      <w:r w:rsidR="004E7A48" w:rsidRPr="1500BFC5">
        <w:rPr>
          <w:lang w:val="nl"/>
        </w:rPr>
        <w:t>Met logginginformatie kan ve</w:t>
      </w:r>
      <w:r w:rsidR="00504905" w:rsidRPr="1500BFC5">
        <w:rPr>
          <w:lang w:val="nl"/>
        </w:rPr>
        <w:t xml:space="preserve">rantwoording voor procesuitvoer en de correcte implementatie van wet- en regelgeving worden afgelegd. </w:t>
      </w:r>
      <w:r w:rsidR="001C705A" w:rsidRPr="1500BFC5">
        <w:rPr>
          <w:lang w:val="nl"/>
        </w:rPr>
        <w:t xml:space="preserve">Deze informatie is niet alleen essentieel voor informatiebeveiliging; </w:t>
      </w:r>
      <w:r w:rsidR="00522318" w:rsidRPr="1500BFC5">
        <w:rPr>
          <w:lang w:val="nl"/>
        </w:rPr>
        <w:t xml:space="preserve">logginggegevens geven ook informatie omtrent de authenticiteit en </w:t>
      </w:r>
      <w:r w:rsidR="6BB554F0" w:rsidRPr="1500BFC5">
        <w:rPr>
          <w:lang w:val="nl"/>
        </w:rPr>
        <w:t>integriteit</w:t>
      </w:r>
      <w:r w:rsidR="00522318" w:rsidRPr="1500BFC5">
        <w:rPr>
          <w:lang w:val="nl"/>
        </w:rPr>
        <w:t xml:space="preserve"> van informatieobjecten</w:t>
      </w:r>
      <w:r w:rsidR="002D7AEF" w:rsidRPr="1500BFC5">
        <w:rPr>
          <w:lang w:val="nl"/>
        </w:rPr>
        <w:t>.</w:t>
      </w:r>
      <w:r w:rsidR="0054101B" w:rsidRPr="1500BFC5">
        <w:rPr>
          <w:lang w:val="nl"/>
        </w:rPr>
        <w:t xml:space="preserve"> Dit is de informatie die </w:t>
      </w:r>
      <w:r w:rsidR="00876FCC" w:rsidRPr="1500BFC5">
        <w:rPr>
          <w:lang w:val="nl"/>
        </w:rPr>
        <w:t xml:space="preserve">de duurzame toegankelijkheid van digitale informatieobjecten kan garanderen en bewijzen. </w:t>
      </w:r>
    </w:p>
    <w:p w14:paraId="4E63DF7B" w14:textId="77777777" w:rsidR="00AE7E3F" w:rsidRDefault="00AE7E3F" w:rsidP="00A20695">
      <w:pPr>
        <w:pStyle w:val="Geenafstand"/>
        <w:jc w:val="both"/>
        <w:rPr>
          <w:lang w:val="nl"/>
        </w:rPr>
      </w:pPr>
    </w:p>
    <w:p w14:paraId="41F2D3A5" w14:textId="637F0E4F" w:rsidR="000A6F58" w:rsidRDefault="385331AB" w:rsidP="00A20695">
      <w:pPr>
        <w:pStyle w:val="Geenafstand"/>
        <w:jc w:val="both"/>
      </w:pPr>
      <w:r w:rsidRPr="00283F0B">
        <w:rPr>
          <w:b/>
          <w:bCs/>
          <w:lang w:val="nl"/>
        </w:rPr>
        <w:t>Toegevoegde waarde</w:t>
      </w:r>
    </w:p>
    <w:p w14:paraId="7665EE85" w14:textId="13CD3B88" w:rsidR="000A6F58" w:rsidRDefault="000A6F58" w:rsidP="00A20695">
      <w:pPr>
        <w:pStyle w:val="Geenafstand"/>
        <w:jc w:val="both"/>
      </w:pPr>
    </w:p>
    <w:p w14:paraId="1114D9D7" w14:textId="106A21AA" w:rsidR="00A20695" w:rsidRPr="00A20695" w:rsidRDefault="00A20695" w:rsidP="5C597DC6">
      <w:pPr>
        <w:pStyle w:val="Geenafstand"/>
        <w:jc w:val="both"/>
        <w:rPr>
          <w:i/>
          <w:iCs/>
        </w:rPr>
      </w:pPr>
      <w:r w:rsidRPr="5C597DC6">
        <w:rPr>
          <w:i/>
          <w:iCs/>
        </w:rPr>
        <w:t xml:space="preserve">Voor </w:t>
      </w:r>
      <w:r w:rsidR="0348A169" w:rsidRPr="5C597DC6">
        <w:rPr>
          <w:i/>
          <w:iCs/>
        </w:rPr>
        <w:t>archiefvormers</w:t>
      </w:r>
    </w:p>
    <w:p w14:paraId="23E8401C" w14:textId="7962FAB6" w:rsidR="00A20695" w:rsidRDefault="003E5034" w:rsidP="00A20695">
      <w:pPr>
        <w:pStyle w:val="Geenafstand"/>
        <w:jc w:val="both"/>
      </w:pPr>
      <w:r>
        <w:t xml:space="preserve">Door het gebruik van logging komen gemeenten in control over de </w:t>
      </w:r>
      <w:r w:rsidR="00481826">
        <w:t>verwerkingen die plaatsvinden in hun systemen, niet alleen op gebied van persoonsgegevens en beveiliging</w:t>
      </w:r>
      <w:r w:rsidR="009031DF">
        <w:t xml:space="preserve"> maar ook </w:t>
      </w:r>
      <w:r w:rsidR="00D535AB">
        <w:t xml:space="preserve">met betrekking tot de authenticiteit en integriteit van hun informatieobjecten. Hiermee </w:t>
      </w:r>
      <w:r w:rsidR="0062143F">
        <w:t xml:space="preserve">voldoet de </w:t>
      </w:r>
      <w:r w:rsidR="3241B4B1">
        <w:t>archiefvormer</w:t>
      </w:r>
      <w:r w:rsidR="0062143F">
        <w:t xml:space="preserve"> aantoonbaar aan de Archiefwet en kunnen problemen </w:t>
      </w:r>
      <w:r w:rsidR="00885418">
        <w:t xml:space="preserve">met informatieobjecten tijdig opgespoord en opgelost worden. </w:t>
      </w:r>
      <w:r w:rsidR="00ED1C9F">
        <w:t xml:space="preserve">Ook helpt het om het herkomstbeginsel van digitale </w:t>
      </w:r>
      <w:r w:rsidR="001D6254">
        <w:t>bestanden in stand te houden.</w:t>
      </w:r>
      <w:r w:rsidR="00307B70">
        <w:t xml:space="preserve"> Daarnaast kunnen de gegevens uit de logging </w:t>
      </w:r>
      <w:r w:rsidR="00547EB7">
        <w:t>met Business Intelligen</w:t>
      </w:r>
      <w:r w:rsidR="04E32DB6">
        <w:t>c</w:t>
      </w:r>
      <w:r w:rsidR="00547EB7">
        <w:t xml:space="preserve">e (BI) worden ingezet voor procesoptimalisatie, systeemoptimalisatie en sturingsinformatie aan het management. </w:t>
      </w:r>
    </w:p>
    <w:p w14:paraId="1B5686EC" w14:textId="77777777" w:rsidR="0041597B" w:rsidRDefault="0041597B" w:rsidP="00A20695">
      <w:pPr>
        <w:pStyle w:val="Geenafstand"/>
        <w:jc w:val="both"/>
      </w:pPr>
    </w:p>
    <w:p w14:paraId="182871AC" w14:textId="42238792" w:rsidR="00A20695" w:rsidRPr="00A20695" w:rsidRDefault="00A20695" w:rsidP="00A20695">
      <w:pPr>
        <w:pStyle w:val="Geenafstand"/>
        <w:jc w:val="both"/>
        <w:rPr>
          <w:i/>
          <w:iCs/>
        </w:rPr>
      </w:pPr>
      <w:r w:rsidRPr="00A20695">
        <w:rPr>
          <w:i/>
          <w:iCs/>
        </w:rPr>
        <w:t>Voor archiefdiensten</w:t>
      </w:r>
    </w:p>
    <w:p w14:paraId="5B62805C" w14:textId="10386624" w:rsidR="00A20695" w:rsidRDefault="001C0A57" w:rsidP="00A20695">
      <w:pPr>
        <w:pStyle w:val="Geenafstand"/>
        <w:jc w:val="both"/>
      </w:pPr>
      <w:r>
        <w:t xml:space="preserve">De authenticiteit en integriteit van informatieobjecten valt </w:t>
      </w:r>
      <w:r w:rsidR="00DC5A10">
        <w:t xml:space="preserve">met goede logging </w:t>
      </w:r>
      <w:r>
        <w:t xml:space="preserve">over langere tijd te controleren. </w:t>
      </w:r>
      <w:r w:rsidR="00722E7D">
        <w:t xml:space="preserve">Hierdoor kunnen issues die de duurzame toegankelijkheid van informatieobjecten </w:t>
      </w:r>
      <w:r w:rsidR="0033140F">
        <w:t>bedreigen meegenomen worden in preserveringsplannen</w:t>
      </w:r>
      <w:r w:rsidR="002F64BC">
        <w:t>.</w:t>
      </w:r>
      <w:r w:rsidR="00256423">
        <w:t xml:space="preserve"> Tevens kan middels loggingsgegevens een betere representatie worden gevormd van de taakuitvoering van een zorgdrager</w:t>
      </w:r>
      <w:r w:rsidR="003E3D89">
        <w:t xml:space="preserve">, wat de authenticiteit en betrouwbaarheid van een informatieobject ten goede komt en bredere context biedt voor toekomstige </w:t>
      </w:r>
      <w:proofErr w:type="spellStart"/>
      <w:r w:rsidR="003E3D89">
        <w:t>hergebruikers</w:t>
      </w:r>
      <w:proofErr w:type="spellEnd"/>
      <w:r w:rsidR="003E3D89">
        <w:t>.</w:t>
      </w:r>
      <w:r w:rsidR="002F64BC">
        <w:t xml:space="preserve"> </w:t>
      </w:r>
    </w:p>
    <w:p w14:paraId="12DB163F" w14:textId="590832C7" w:rsidR="000A6F58" w:rsidRDefault="000A6F58" w:rsidP="00A20695">
      <w:pPr>
        <w:pStyle w:val="Geenafstand"/>
        <w:jc w:val="both"/>
        <w:rPr>
          <w:lang w:val="nl"/>
        </w:rPr>
      </w:pPr>
    </w:p>
    <w:p w14:paraId="6210F593" w14:textId="5705F0C4" w:rsidR="000A6F58" w:rsidRDefault="385331AB" w:rsidP="00A20695">
      <w:pPr>
        <w:pStyle w:val="Geenafstand"/>
        <w:jc w:val="both"/>
      </w:pPr>
      <w:r w:rsidRPr="00283F0B">
        <w:rPr>
          <w:b/>
          <w:bCs/>
          <w:lang w:val="nl"/>
        </w:rPr>
        <w:t xml:space="preserve">Context </w:t>
      </w:r>
    </w:p>
    <w:p w14:paraId="336CC077" w14:textId="7FA26C4F" w:rsidR="00FE2134" w:rsidRDefault="004022E5" w:rsidP="00A20695">
      <w:pPr>
        <w:pStyle w:val="Geenafstand"/>
        <w:jc w:val="both"/>
      </w:pPr>
      <w:r>
        <w:t>Het advies komt tot stand in een reeds bestaand veld van standaarden en diverse werkzaamheden. De belangrijkste</w:t>
      </w:r>
      <w:r w:rsidR="00FE2134">
        <w:t xml:space="preserve"> hiervan zijn: </w:t>
      </w:r>
    </w:p>
    <w:p w14:paraId="08454EA6" w14:textId="7D7C6701" w:rsidR="000A6F58" w:rsidRDefault="009A4ADA" w:rsidP="00FE2134">
      <w:pPr>
        <w:pStyle w:val="Geenafstand"/>
        <w:numPr>
          <w:ilvl w:val="0"/>
          <w:numId w:val="9"/>
        </w:numPr>
        <w:jc w:val="both"/>
        <w:rPr>
          <w:lang w:val="nl"/>
        </w:rPr>
      </w:pPr>
      <w:r>
        <w:rPr>
          <w:lang w:val="nl"/>
        </w:rPr>
        <w:t xml:space="preserve">Team ‘logging en verwerking’ </w:t>
      </w:r>
      <w:r w:rsidR="00FE2134">
        <w:rPr>
          <w:lang w:val="nl"/>
        </w:rPr>
        <w:t>binne</w:t>
      </w:r>
      <w:r w:rsidR="00454EE9">
        <w:rPr>
          <w:lang w:val="nl"/>
        </w:rPr>
        <w:t>n</w:t>
      </w:r>
      <w:r w:rsidR="00FE2134">
        <w:rPr>
          <w:lang w:val="nl"/>
        </w:rPr>
        <w:t xml:space="preserve"> </w:t>
      </w:r>
      <w:r>
        <w:rPr>
          <w:lang w:val="nl"/>
        </w:rPr>
        <w:t>Common Ground ontwikkelt op dit moment</w:t>
      </w:r>
      <w:r w:rsidR="004603A9">
        <w:rPr>
          <w:lang w:val="nl"/>
        </w:rPr>
        <w:t xml:space="preserve"> een component dat de logging van persoonsgegevens en de daarbij horende verwerkingsactiviteiten vastlegt.</w:t>
      </w:r>
      <w:r w:rsidR="00120F3D">
        <w:rPr>
          <w:lang w:val="nl"/>
        </w:rPr>
        <w:t xml:space="preserve"> Het component focust op persoonsgegevens en alles wat daaromtrent gebeurt</w:t>
      </w:r>
      <w:r w:rsidR="00935A37">
        <w:rPr>
          <w:lang w:val="nl"/>
        </w:rPr>
        <w:t>, om zo aan de AVG te kunnen voldoen.</w:t>
      </w:r>
      <w:r w:rsidR="00280323">
        <w:rPr>
          <w:lang w:val="nl"/>
        </w:rPr>
        <w:t xml:space="preserve"> Het team beoogt</w:t>
      </w:r>
      <w:r w:rsidR="00B97C54">
        <w:rPr>
          <w:lang w:val="nl"/>
        </w:rPr>
        <w:t xml:space="preserve"> standaarden bestaande uit</w:t>
      </w:r>
      <w:r w:rsidR="00280323">
        <w:rPr>
          <w:lang w:val="nl"/>
        </w:rPr>
        <w:t xml:space="preserve"> informatiemodellen, API-specificaties, (referentie)implementaties</w:t>
      </w:r>
      <w:r w:rsidR="007A07CC">
        <w:rPr>
          <w:lang w:val="nl"/>
        </w:rPr>
        <w:t xml:space="preserve"> en </w:t>
      </w:r>
      <w:r w:rsidR="007A07CC">
        <w:rPr>
          <w:lang w:val="nl"/>
        </w:rPr>
        <w:lastRenderedPageBreak/>
        <w:t>handreikingen op te leveren.</w:t>
      </w:r>
      <w:r w:rsidR="00FA2F2B">
        <w:rPr>
          <w:lang w:val="nl"/>
        </w:rPr>
        <w:t xml:space="preserve"> Uiteindelijk moet</w:t>
      </w:r>
      <w:r w:rsidR="005F2034">
        <w:rPr>
          <w:lang w:val="nl"/>
        </w:rPr>
        <w:t>en de standaarden over worden genomen door gemeenten en leveranciers.</w:t>
      </w:r>
    </w:p>
    <w:p w14:paraId="34A5593F" w14:textId="6705AC32" w:rsidR="00412DE9" w:rsidRPr="00412DE9" w:rsidRDefault="00454EE9" w:rsidP="00412DE9">
      <w:pPr>
        <w:pStyle w:val="Geenafstand"/>
        <w:numPr>
          <w:ilvl w:val="0"/>
          <w:numId w:val="9"/>
        </w:numPr>
        <w:jc w:val="both"/>
        <w:rPr>
          <w:lang w:val="nl"/>
        </w:rPr>
      </w:pPr>
      <w:r>
        <w:rPr>
          <w:lang w:val="nl"/>
        </w:rPr>
        <w:t>NORA heeft een patroon voor logging</w:t>
      </w:r>
    </w:p>
    <w:p w14:paraId="59369B86" w14:textId="77777777" w:rsidR="00412DE9" w:rsidRDefault="00412DE9" w:rsidP="00412DE9">
      <w:pPr>
        <w:pStyle w:val="Geenafstand"/>
        <w:numPr>
          <w:ilvl w:val="0"/>
          <w:numId w:val="9"/>
        </w:numPr>
        <w:jc w:val="both"/>
      </w:pPr>
      <w:r>
        <w:t xml:space="preserve">De VNG heeft een handreiking geschreven voor logging: </w:t>
      </w:r>
      <w:hyperlink r:id="rId12" w:history="1">
        <w:r>
          <w:rPr>
            <w:rStyle w:val="Hyperlink"/>
          </w:rPr>
          <w:t>201903-Handreiking-Aanwijzing-Logging-v2.01.docx (live.com)</w:t>
        </w:r>
      </w:hyperlink>
    </w:p>
    <w:p w14:paraId="215BACC9" w14:textId="049BEE6D" w:rsidR="00412DE9" w:rsidRDefault="00DD626A" w:rsidP="00FE2134">
      <w:pPr>
        <w:pStyle w:val="Geenafstand"/>
        <w:numPr>
          <w:ilvl w:val="0"/>
          <w:numId w:val="9"/>
        </w:numPr>
        <w:jc w:val="both"/>
        <w:rPr>
          <w:lang w:val="nl"/>
        </w:rPr>
      </w:pPr>
      <w:r>
        <w:rPr>
          <w:lang w:val="nl"/>
        </w:rPr>
        <w:t>De standaard</w:t>
      </w:r>
      <w:r w:rsidR="00412DE9">
        <w:rPr>
          <w:lang w:val="nl"/>
        </w:rPr>
        <w:t xml:space="preserve"> SYSLOG</w:t>
      </w:r>
      <w:r>
        <w:rPr>
          <w:lang w:val="nl"/>
        </w:rPr>
        <w:t xml:space="preserve"> wordt breed gerefereerd en reeds ingezet voor REST API-oplossingen</w:t>
      </w:r>
    </w:p>
    <w:p w14:paraId="57305400" w14:textId="25267CBD" w:rsidR="005940E7" w:rsidRDefault="005940E7" w:rsidP="00A20695">
      <w:pPr>
        <w:pStyle w:val="Geenafstand"/>
        <w:jc w:val="both"/>
        <w:rPr>
          <w:lang w:val="nl"/>
        </w:rPr>
      </w:pPr>
    </w:p>
    <w:p w14:paraId="7BC49614" w14:textId="77777777" w:rsidR="008B04D0" w:rsidRPr="004848AE" w:rsidRDefault="008B04D0" w:rsidP="00A20695">
      <w:pPr>
        <w:pStyle w:val="Geenafstand"/>
        <w:jc w:val="both"/>
      </w:pPr>
    </w:p>
    <w:p w14:paraId="68228487" w14:textId="19F27987" w:rsidR="000A6F58" w:rsidRDefault="385331AB" w:rsidP="00A20695">
      <w:pPr>
        <w:pStyle w:val="Geenafstand"/>
        <w:jc w:val="both"/>
      </w:pPr>
      <w:r w:rsidRPr="00283F0B">
        <w:rPr>
          <w:b/>
          <w:bCs/>
          <w:lang w:val="nl"/>
        </w:rPr>
        <w:t xml:space="preserve">Visie </w:t>
      </w:r>
    </w:p>
    <w:p w14:paraId="689C0524" w14:textId="062D0038" w:rsidR="000A6F58" w:rsidRDefault="0B786457" w:rsidP="15E20333">
      <w:pPr>
        <w:spacing w:line="270" w:lineRule="exact"/>
        <w:rPr>
          <w:rFonts w:ascii="Calibri" w:eastAsia="Calibri" w:hAnsi="Calibri" w:cs="Calibri"/>
        </w:rPr>
      </w:pPr>
      <w:r w:rsidRPr="15E20333">
        <w:rPr>
          <w:rFonts w:ascii="Calibri" w:eastAsia="Calibri" w:hAnsi="Calibri" w:cs="Calibri"/>
          <w:lang w:val="nl"/>
        </w:rPr>
        <w:t>De visie op de te realiseren logging component is als volgt:</w:t>
      </w:r>
    </w:p>
    <w:p w14:paraId="511BF1B7" w14:textId="05CEDCD5" w:rsidR="00BF758C" w:rsidRPr="00BF758C" w:rsidRDefault="00BF758C" w:rsidP="15E20333">
      <w:pPr>
        <w:pStyle w:val="Lijstalinea"/>
        <w:numPr>
          <w:ilvl w:val="0"/>
          <w:numId w:val="6"/>
        </w:numPr>
        <w:spacing w:line="27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Logging vindt plaats op drie niveaus (systeem</w:t>
      </w:r>
      <w:r w:rsidR="00D3419C">
        <w:rPr>
          <w:rFonts w:ascii="Calibri" w:eastAsia="Calibri" w:hAnsi="Calibri" w:cs="Calibri"/>
        </w:rPr>
        <w:t xml:space="preserve">, gebruikers, informatieobjecten); het advies </w:t>
      </w:r>
      <w:r w:rsidR="00540B09">
        <w:rPr>
          <w:rFonts w:ascii="Calibri" w:eastAsia="Calibri" w:hAnsi="Calibri" w:cs="Calibri"/>
        </w:rPr>
        <w:t xml:space="preserve">zal al deze niveaus </w:t>
      </w:r>
      <w:r w:rsidR="004E5C29">
        <w:rPr>
          <w:rFonts w:ascii="Calibri" w:eastAsia="Calibri" w:hAnsi="Calibri" w:cs="Calibri"/>
        </w:rPr>
        <w:t>behandelen voor</w:t>
      </w:r>
      <w:r w:rsidR="0054281B">
        <w:rPr>
          <w:rFonts w:ascii="Calibri" w:eastAsia="Calibri" w:hAnsi="Calibri" w:cs="Calibri"/>
        </w:rPr>
        <w:t xml:space="preserve"> </w:t>
      </w:r>
      <w:r w:rsidR="004E5C29">
        <w:rPr>
          <w:rFonts w:ascii="Calibri" w:eastAsia="Calibri" w:hAnsi="Calibri" w:cs="Calibri"/>
        </w:rPr>
        <w:t xml:space="preserve">zover er </w:t>
      </w:r>
      <w:r w:rsidR="009B6951">
        <w:rPr>
          <w:rFonts w:ascii="Calibri" w:eastAsia="Calibri" w:hAnsi="Calibri" w:cs="Calibri"/>
        </w:rPr>
        <w:t xml:space="preserve">vanuit duurzame toegankelijkheid </w:t>
      </w:r>
      <w:r w:rsidR="008A7EDD">
        <w:rPr>
          <w:rFonts w:ascii="Calibri" w:eastAsia="Calibri" w:hAnsi="Calibri" w:cs="Calibri"/>
        </w:rPr>
        <w:t>ontwikkelingen noodzakeli</w:t>
      </w:r>
      <w:r w:rsidR="00060CC3">
        <w:rPr>
          <w:rFonts w:ascii="Calibri" w:eastAsia="Calibri" w:hAnsi="Calibri" w:cs="Calibri"/>
        </w:rPr>
        <w:t xml:space="preserve">jk </w:t>
      </w:r>
      <w:r w:rsidR="0054281B">
        <w:rPr>
          <w:rFonts w:ascii="Calibri" w:eastAsia="Calibri" w:hAnsi="Calibri" w:cs="Calibri"/>
        </w:rPr>
        <w:t>zijn;</w:t>
      </w:r>
    </w:p>
    <w:p w14:paraId="65366301" w14:textId="2B96BF66" w:rsidR="000A6F58" w:rsidRDefault="000A2A77" w:rsidP="15E20333">
      <w:pPr>
        <w:pStyle w:val="Lijstalinea"/>
        <w:numPr>
          <w:ilvl w:val="0"/>
          <w:numId w:val="6"/>
        </w:numPr>
        <w:spacing w:line="270" w:lineRule="exact"/>
        <w:rPr>
          <w:rFonts w:ascii="Calibri" w:eastAsia="Calibri" w:hAnsi="Calibri" w:cs="Calibri"/>
        </w:rPr>
      </w:pPr>
      <w:r w:rsidRPr="43CED068">
        <w:rPr>
          <w:rFonts w:ascii="Calibri" w:eastAsia="Calibri" w:hAnsi="Calibri" w:cs="Calibri"/>
          <w:lang w:val="nl"/>
        </w:rPr>
        <w:t>het advies dient i</w:t>
      </w:r>
      <w:r w:rsidR="6BFD6451" w:rsidRPr="43CED068">
        <w:rPr>
          <w:rFonts w:ascii="Calibri" w:eastAsia="Calibri" w:hAnsi="Calibri" w:cs="Calibri"/>
          <w:lang w:val="nl"/>
        </w:rPr>
        <w:t>n</w:t>
      </w:r>
      <w:r w:rsidRPr="43CED068">
        <w:rPr>
          <w:rFonts w:ascii="Calibri" w:eastAsia="Calibri" w:hAnsi="Calibri" w:cs="Calibri"/>
          <w:lang w:val="nl"/>
        </w:rPr>
        <w:t xml:space="preserve">pasbaar te zijn binnen de reeds bestaande datamodellen </w:t>
      </w:r>
      <w:r w:rsidR="00C75321" w:rsidRPr="43CED068">
        <w:rPr>
          <w:rFonts w:ascii="Calibri" w:eastAsia="Calibri" w:hAnsi="Calibri" w:cs="Calibri"/>
          <w:lang w:val="nl"/>
        </w:rPr>
        <w:t xml:space="preserve">en </w:t>
      </w:r>
      <w:r w:rsidR="000E3EFB" w:rsidRPr="43CED068">
        <w:rPr>
          <w:rFonts w:ascii="Calibri" w:eastAsia="Calibri" w:hAnsi="Calibri" w:cs="Calibri"/>
          <w:lang w:val="nl"/>
        </w:rPr>
        <w:t>componenten voor logging;</w:t>
      </w:r>
      <w:r w:rsidR="0054281B" w:rsidRPr="43CED068">
        <w:rPr>
          <w:rFonts w:ascii="Calibri" w:eastAsia="Calibri" w:hAnsi="Calibri" w:cs="Calibri"/>
          <w:lang w:val="nl"/>
        </w:rPr>
        <w:t xml:space="preserve"> er wordt voor het niveau informatieobjecten aansluiting gezocht bij MDTO</w:t>
      </w:r>
      <w:r w:rsidR="00CF139E" w:rsidRPr="43CED068">
        <w:rPr>
          <w:rFonts w:ascii="Calibri" w:eastAsia="Calibri" w:hAnsi="Calibri" w:cs="Calibri"/>
          <w:lang w:val="nl"/>
        </w:rPr>
        <w:t xml:space="preserve"> </w:t>
      </w:r>
      <w:r w:rsidR="00FC3644" w:rsidRPr="43CED068">
        <w:rPr>
          <w:rFonts w:ascii="Calibri" w:eastAsia="Calibri" w:hAnsi="Calibri" w:cs="Calibri"/>
          <w:lang w:val="nl"/>
        </w:rPr>
        <w:t>en vooruit gekeken op aansluiting bij RiC</w:t>
      </w:r>
      <w:r w:rsidR="00F03920" w:rsidRPr="43CED068">
        <w:rPr>
          <w:rFonts w:ascii="Calibri" w:eastAsia="Calibri" w:hAnsi="Calibri" w:cs="Calibri"/>
          <w:lang w:val="nl"/>
        </w:rPr>
        <w:t>;</w:t>
      </w:r>
    </w:p>
    <w:p w14:paraId="7DB48FCE" w14:textId="71F64E75" w:rsidR="000A6F58" w:rsidRDefault="00E53E81" w:rsidP="15E20333">
      <w:pPr>
        <w:pStyle w:val="Lijstalinea"/>
        <w:numPr>
          <w:ilvl w:val="0"/>
          <w:numId w:val="6"/>
        </w:numPr>
        <w:spacing w:line="27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nl"/>
        </w:rPr>
        <w:t>d</w:t>
      </w:r>
      <w:r w:rsidR="0B786457" w:rsidRPr="15E20333">
        <w:rPr>
          <w:rFonts w:ascii="Calibri" w:eastAsia="Calibri" w:hAnsi="Calibri" w:cs="Calibri"/>
          <w:lang w:val="nl"/>
        </w:rPr>
        <w:t xml:space="preserve">eze </w:t>
      </w:r>
      <w:r>
        <w:rPr>
          <w:rFonts w:ascii="Calibri" w:eastAsia="Calibri" w:hAnsi="Calibri" w:cs="Calibri"/>
          <w:lang w:val="nl"/>
        </w:rPr>
        <w:t xml:space="preserve">logging geschied geautomatiseerd en op de achtergrond, de gegenereerde </w:t>
      </w:r>
      <w:r w:rsidR="0B786457" w:rsidRPr="15E20333">
        <w:rPr>
          <w:rFonts w:ascii="Calibri" w:eastAsia="Calibri" w:hAnsi="Calibri" w:cs="Calibri"/>
          <w:lang w:val="nl"/>
        </w:rPr>
        <w:t>data is beschermd tegen manipulatie achteraf; er is geen UPDATE-mogelijkheid ingebouwd</w:t>
      </w:r>
    </w:p>
    <w:p w14:paraId="54D0D82F" w14:textId="57C4135E" w:rsidR="000A6F58" w:rsidRDefault="0B786457" w:rsidP="15E20333">
      <w:pPr>
        <w:pStyle w:val="Lijstalinea"/>
        <w:numPr>
          <w:ilvl w:val="0"/>
          <w:numId w:val="6"/>
        </w:numPr>
        <w:spacing w:line="270" w:lineRule="exact"/>
        <w:rPr>
          <w:rFonts w:ascii="Calibri" w:eastAsia="Calibri" w:hAnsi="Calibri" w:cs="Calibri"/>
        </w:rPr>
      </w:pPr>
      <w:r w:rsidRPr="15E20333">
        <w:rPr>
          <w:rFonts w:ascii="Calibri" w:eastAsia="Calibri" w:hAnsi="Calibri" w:cs="Calibri"/>
          <w:lang w:val="nl"/>
        </w:rPr>
        <w:t>het loggingproces zelf kan in een eigen bedrijfsproces-component worden ondergebracht.</w:t>
      </w:r>
      <w:r w:rsidR="00B923F2">
        <w:rPr>
          <w:rFonts w:ascii="Calibri" w:eastAsia="Calibri" w:hAnsi="Calibri" w:cs="Calibri"/>
          <w:lang w:val="nl"/>
        </w:rPr>
        <w:t xml:space="preserve"> We gaan hierbij uit van een federatief model</w:t>
      </w:r>
      <w:r w:rsidR="00931165">
        <w:rPr>
          <w:rFonts w:ascii="Calibri" w:eastAsia="Calibri" w:hAnsi="Calibri" w:cs="Calibri"/>
          <w:lang w:val="nl"/>
        </w:rPr>
        <w:t xml:space="preserve"> waarbij logging decentraal plaatsvindt maar centraal kan worden benaderd en beheerd.</w:t>
      </w:r>
      <w:r w:rsidRPr="15E20333">
        <w:rPr>
          <w:rFonts w:ascii="Calibri" w:eastAsia="Calibri" w:hAnsi="Calibri" w:cs="Calibri"/>
          <w:lang w:val="nl"/>
        </w:rPr>
        <w:t xml:space="preserve"> Verdere specificering gebeurt op basis van de uitvoering van User Story 2</w:t>
      </w:r>
    </w:p>
    <w:p w14:paraId="4425798A" w14:textId="508AA6E0" w:rsidR="00BF17E9" w:rsidRPr="00BF758C" w:rsidRDefault="0B786457" w:rsidP="00BF758C">
      <w:pPr>
        <w:pStyle w:val="Lijstalinea"/>
        <w:numPr>
          <w:ilvl w:val="0"/>
          <w:numId w:val="6"/>
        </w:numPr>
        <w:spacing w:line="270" w:lineRule="exact"/>
        <w:rPr>
          <w:rFonts w:ascii="Calibri" w:eastAsia="Calibri" w:hAnsi="Calibri" w:cs="Calibri"/>
        </w:rPr>
      </w:pPr>
      <w:r w:rsidRPr="15E20333">
        <w:rPr>
          <w:rFonts w:ascii="Calibri" w:eastAsia="Calibri" w:hAnsi="Calibri" w:cs="Calibri"/>
          <w:lang w:val="nl"/>
        </w:rPr>
        <w:t>op toegang tot de logginggegevens zal de nodige beveiliging moeten worden ingericht, zodat alleen geautoriseerde medewerkers er toegang toe hebben</w:t>
      </w:r>
    </w:p>
    <w:p w14:paraId="2DE093FC" w14:textId="6BB8EAD0" w:rsidR="000A6F58" w:rsidRDefault="0B786457" w:rsidP="15E20333">
      <w:pPr>
        <w:pStyle w:val="Lijstalinea"/>
        <w:numPr>
          <w:ilvl w:val="0"/>
          <w:numId w:val="6"/>
        </w:numPr>
        <w:spacing w:line="270" w:lineRule="exact"/>
        <w:rPr>
          <w:rFonts w:ascii="Calibri" w:eastAsia="Calibri" w:hAnsi="Calibri" w:cs="Calibri"/>
        </w:rPr>
      </w:pPr>
      <w:r w:rsidRPr="15E20333">
        <w:rPr>
          <w:rFonts w:ascii="Calibri" w:eastAsia="Calibri" w:hAnsi="Calibri" w:cs="Calibri"/>
          <w:lang w:val="nl"/>
        </w:rPr>
        <w:t>Waar mogelijk vindt hergebruik van andere componenten plaats</w:t>
      </w:r>
    </w:p>
    <w:p w14:paraId="3300ED86" w14:textId="47E7AA42" w:rsidR="000A6F58" w:rsidRDefault="000A6F58" w:rsidP="00A20695">
      <w:pPr>
        <w:pStyle w:val="Geenafstand"/>
        <w:jc w:val="both"/>
        <w:rPr>
          <w:lang w:val="nl"/>
        </w:rPr>
      </w:pPr>
    </w:p>
    <w:p w14:paraId="72B3433B" w14:textId="60925FCF" w:rsidR="000A6F58" w:rsidRDefault="000A6F58" w:rsidP="00A20695">
      <w:pPr>
        <w:pStyle w:val="Geenafstand"/>
        <w:jc w:val="both"/>
        <w:rPr>
          <w:lang w:val="nl"/>
        </w:rPr>
      </w:pPr>
    </w:p>
    <w:p w14:paraId="0592B7D0" w14:textId="29244940" w:rsidR="000A6F58" w:rsidRDefault="385331AB" w:rsidP="00A20695">
      <w:pPr>
        <w:pStyle w:val="Geenafstand"/>
        <w:jc w:val="both"/>
      </w:pPr>
      <w:r w:rsidRPr="00283F0B">
        <w:rPr>
          <w:b/>
          <w:bCs/>
          <w:lang w:val="nl"/>
        </w:rPr>
        <w:t>Scope</w:t>
      </w:r>
    </w:p>
    <w:p w14:paraId="08D871A4" w14:textId="4723EFEF" w:rsidR="000A6F58" w:rsidRDefault="00644891" w:rsidP="00A20695">
      <w:pPr>
        <w:pStyle w:val="Geenafstand"/>
        <w:jc w:val="both"/>
        <w:rPr>
          <w:lang w:val="nl"/>
        </w:rPr>
      </w:pPr>
      <w:r>
        <w:rPr>
          <w:lang w:val="nl"/>
        </w:rPr>
        <w:t>Voor deze productvisie valt de scope van het ontwikkelingstraject uiteen in de volgende onderdelen:</w:t>
      </w:r>
    </w:p>
    <w:p w14:paraId="669A6CDF" w14:textId="77777777" w:rsidR="00644891" w:rsidRDefault="00644891" w:rsidP="00A20695">
      <w:pPr>
        <w:pStyle w:val="Geenafstand"/>
        <w:jc w:val="both"/>
        <w:rPr>
          <w:lang w:val="nl"/>
        </w:rPr>
      </w:pPr>
    </w:p>
    <w:p w14:paraId="7FBB4998" w14:textId="3122E6C7" w:rsidR="00644891" w:rsidRDefault="00F02D8A" w:rsidP="00644891">
      <w:pPr>
        <w:pStyle w:val="Geenafstand"/>
        <w:numPr>
          <w:ilvl w:val="0"/>
          <w:numId w:val="2"/>
        </w:numPr>
        <w:jc w:val="both"/>
        <w:rPr>
          <w:lang w:val="nl"/>
        </w:rPr>
      </w:pPr>
      <w:r>
        <w:rPr>
          <w:lang w:val="nl"/>
        </w:rPr>
        <w:t xml:space="preserve">Ontwikkeling </w:t>
      </w:r>
      <w:r w:rsidR="00355D39">
        <w:rPr>
          <w:lang w:val="nl"/>
        </w:rPr>
        <w:t xml:space="preserve">Epic met twee User Stories </w:t>
      </w:r>
    </w:p>
    <w:p w14:paraId="3FD38D18" w14:textId="0CAF5EF2" w:rsidR="00355D39" w:rsidRDefault="00355D39" w:rsidP="00355D39">
      <w:pPr>
        <w:pStyle w:val="Geenafstand"/>
        <w:numPr>
          <w:ilvl w:val="1"/>
          <w:numId w:val="2"/>
        </w:numPr>
        <w:jc w:val="both"/>
        <w:rPr>
          <w:lang w:val="nl"/>
        </w:rPr>
      </w:pPr>
      <w:r>
        <w:rPr>
          <w:lang w:val="nl"/>
        </w:rPr>
        <w:t>Epic: Logging</w:t>
      </w:r>
    </w:p>
    <w:p w14:paraId="540D4FD0" w14:textId="155EBCDC" w:rsidR="00355D39" w:rsidRDefault="00355D39" w:rsidP="00760D54">
      <w:pPr>
        <w:pStyle w:val="Geenafstand"/>
        <w:numPr>
          <w:ilvl w:val="2"/>
          <w:numId w:val="2"/>
        </w:numPr>
        <w:jc w:val="both"/>
        <w:rPr>
          <w:lang w:val="nl"/>
        </w:rPr>
      </w:pPr>
      <w:r>
        <w:rPr>
          <w:lang w:val="nl"/>
        </w:rPr>
        <w:t xml:space="preserve">User Story 1: </w:t>
      </w:r>
      <w:r w:rsidR="007A7BEB">
        <w:rPr>
          <w:lang w:val="nl"/>
        </w:rPr>
        <w:t>eisen en principes logginggegevens</w:t>
      </w:r>
      <w:r w:rsidR="00F77776">
        <w:rPr>
          <w:lang w:val="nl"/>
        </w:rPr>
        <w:t xml:space="preserve"> </w:t>
      </w:r>
    </w:p>
    <w:p w14:paraId="5524947F" w14:textId="2611A2B6" w:rsidR="007A7BEB" w:rsidRDefault="007A7BEB" w:rsidP="00760D54">
      <w:pPr>
        <w:pStyle w:val="Geenafstand"/>
        <w:numPr>
          <w:ilvl w:val="2"/>
          <w:numId w:val="2"/>
        </w:numPr>
        <w:jc w:val="both"/>
      </w:pPr>
      <w:r w:rsidRPr="00872CA6">
        <w:t xml:space="preserve">User Story 2: </w:t>
      </w:r>
      <w:r w:rsidR="00C57DC7">
        <w:t xml:space="preserve">procesbeschrijving </w:t>
      </w:r>
      <w:proofErr w:type="spellStart"/>
      <w:r w:rsidR="00C57DC7">
        <w:t>logginggegevens</w:t>
      </w:r>
      <w:proofErr w:type="spellEnd"/>
      <w:r w:rsidR="00F77776">
        <w:t xml:space="preserve"> </w:t>
      </w:r>
    </w:p>
    <w:p w14:paraId="06A37C88" w14:textId="3D7EE8D8" w:rsidR="00774021" w:rsidRDefault="002A10C9" w:rsidP="005C787C">
      <w:pPr>
        <w:pStyle w:val="Geenafstand"/>
        <w:numPr>
          <w:ilvl w:val="0"/>
          <w:numId w:val="2"/>
        </w:numPr>
        <w:jc w:val="both"/>
      </w:pPr>
      <w:r>
        <w:t xml:space="preserve">Schrijven </w:t>
      </w:r>
      <w:r w:rsidR="00C57DC7">
        <w:t>advies</w:t>
      </w:r>
    </w:p>
    <w:p w14:paraId="6DD39B70" w14:textId="77777777" w:rsidR="002A10C9" w:rsidRDefault="002A10C9" w:rsidP="002A10C9">
      <w:pPr>
        <w:pStyle w:val="Geenafstand"/>
        <w:jc w:val="both"/>
      </w:pPr>
    </w:p>
    <w:p w14:paraId="7958A22D" w14:textId="1C23A07F" w:rsidR="002A10C9" w:rsidRDefault="002A10C9" w:rsidP="002A10C9">
      <w:pPr>
        <w:pStyle w:val="Geenafstand"/>
        <w:jc w:val="both"/>
      </w:pPr>
      <w:r>
        <w:t xml:space="preserve">De volgende stap, het (laten) ontwikkelen van een Common Ground-component, </w:t>
      </w:r>
      <w:r w:rsidR="00C71331">
        <w:t>valt niet binnen de huidige scope van het traject. De optie om dit op een later moment op te pakken, blijft staan.</w:t>
      </w:r>
    </w:p>
    <w:p w14:paraId="42089163" w14:textId="7D20F5D8" w:rsidR="000A6F58" w:rsidRDefault="000A6F58" w:rsidP="00A20695">
      <w:pPr>
        <w:pStyle w:val="Geenafstand"/>
        <w:jc w:val="both"/>
      </w:pPr>
    </w:p>
    <w:p w14:paraId="7C703EAC" w14:textId="47CB544F" w:rsidR="008E06C3" w:rsidRDefault="001C6134" w:rsidP="00A20695">
      <w:pPr>
        <w:pStyle w:val="Geenafstand"/>
        <w:jc w:val="both"/>
      </w:pPr>
      <w:r>
        <w:t xml:space="preserve">De Kerngroep realiseert zich dat het loggingsproces een proces is dat bij alle andere processen en User </w:t>
      </w:r>
      <w:r w:rsidR="00A23410">
        <w:rPr>
          <w:lang w:val="nl"/>
        </w:rPr>
        <w:t>Stories</w:t>
      </w:r>
      <w:r w:rsidR="00A23410">
        <w:t xml:space="preserve"> </w:t>
      </w:r>
      <w:r>
        <w:t xml:space="preserve">terugkomt: het is er een onderdeel van. </w:t>
      </w:r>
      <w:r w:rsidR="004E0FA4">
        <w:t xml:space="preserve">Binnen de uitwerking van de andere User </w:t>
      </w:r>
      <w:r w:rsidR="004E0FA4">
        <w:rPr>
          <w:lang w:val="nl"/>
        </w:rPr>
        <w:t>Stories</w:t>
      </w:r>
      <w:r w:rsidR="004E0FA4">
        <w:t xml:space="preserve"> </w:t>
      </w:r>
      <w:r w:rsidR="000E0BB3">
        <w:t xml:space="preserve">door de Kerngroep kan naar de </w:t>
      </w:r>
      <w:r w:rsidR="00A23410">
        <w:t>uitwerking van de User</w:t>
      </w:r>
      <w:r w:rsidR="00F36E1D">
        <w:t xml:space="preserve"> </w:t>
      </w:r>
      <w:r w:rsidR="00F36E1D">
        <w:rPr>
          <w:lang w:val="nl"/>
        </w:rPr>
        <w:t>Stories</w:t>
      </w:r>
      <w:r w:rsidR="00F36E1D">
        <w:t xml:space="preserve"> omtrent logging in voorliggend document </w:t>
      </w:r>
      <w:r w:rsidR="000E0BB3">
        <w:t>verwezen worden.</w:t>
      </w:r>
    </w:p>
    <w:p w14:paraId="3854C21A" w14:textId="77777777" w:rsidR="008E06C3" w:rsidRPr="00872CA6" w:rsidRDefault="008E06C3" w:rsidP="00A20695">
      <w:pPr>
        <w:pStyle w:val="Geenafstand"/>
        <w:jc w:val="both"/>
      </w:pPr>
    </w:p>
    <w:p w14:paraId="4E5D2162" w14:textId="20E2206A" w:rsidR="000A6F58" w:rsidRDefault="385331AB" w:rsidP="00A20695">
      <w:pPr>
        <w:pStyle w:val="Geenafstand"/>
        <w:jc w:val="both"/>
      </w:pPr>
      <w:r w:rsidRPr="00283F0B">
        <w:rPr>
          <w:b/>
          <w:bCs/>
          <w:lang w:val="nl"/>
        </w:rPr>
        <w:t>Uitgangspunten</w:t>
      </w:r>
    </w:p>
    <w:p w14:paraId="63A1D360" w14:textId="25484B68" w:rsidR="004F356F" w:rsidRPr="004F356F" w:rsidRDefault="004F356F" w:rsidP="004F356F">
      <w:pPr>
        <w:pStyle w:val="Geenafstand"/>
        <w:numPr>
          <w:ilvl w:val="0"/>
          <w:numId w:val="4"/>
        </w:numPr>
        <w:jc w:val="both"/>
        <w:rPr>
          <w:lang w:val="nl"/>
        </w:rPr>
      </w:pPr>
      <w:r w:rsidRPr="004F356F">
        <w:rPr>
          <w:lang w:val="nl"/>
        </w:rPr>
        <w:t>De GEMMA</w:t>
      </w:r>
      <w:r>
        <w:rPr>
          <w:lang w:val="nl"/>
        </w:rPr>
        <w:t xml:space="preserve"> </w:t>
      </w:r>
      <w:r w:rsidRPr="004F356F">
        <w:rPr>
          <w:lang w:val="nl"/>
        </w:rPr>
        <w:t>Architectuur en de GEMMA</w:t>
      </w:r>
      <w:r>
        <w:rPr>
          <w:lang w:val="nl"/>
        </w:rPr>
        <w:t xml:space="preserve"> </w:t>
      </w:r>
      <w:r w:rsidRPr="004F356F">
        <w:rPr>
          <w:lang w:val="nl"/>
        </w:rPr>
        <w:t>standaarden (voor zover van toepassing) worden gevolgd</w:t>
      </w:r>
      <w:r w:rsidR="000A7BD3">
        <w:rPr>
          <w:lang w:val="nl"/>
        </w:rPr>
        <w:t>.</w:t>
      </w:r>
      <w:r w:rsidR="00600672">
        <w:rPr>
          <w:lang w:val="nl"/>
        </w:rPr>
        <w:t xml:space="preserve"> Hierbij wordt tevens aansluiting gespecificeerd met MARA en DERA</w:t>
      </w:r>
      <w:r w:rsidR="00C26963">
        <w:rPr>
          <w:lang w:val="nl"/>
        </w:rPr>
        <w:t xml:space="preserve">. </w:t>
      </w:r>
    </w:p>
    <w:p w14:paraId="5236FC37" w14:textId="690451E9" w:rsidR="004F356F" w:rsidRPr="004F356F" w:rsidRDefault="004F356F" w:rsidP="004F356F">
      <w:pPr>
        <w:pStyle w:val="Geenafstand"/>
        <w:numPr>
          <w:ilvl w:val="0"/>
          <w:numId w:val="4"/>
        </w:numPr>
        <w:jc w:val="both"/>
        <w:rPr>
          <w:lang w:val="nl"/>
        </w:rPr>
      </w:pPr>
      <w:r w:rsidRPr="004F356F">
        <w:rPr>
          <w:lang w:val="nl"/>
        </w:rPr>
        <w:t>Daar waar GEMMA</w:t>
      </w:r>
      <w:r w:rsidR="00C26963">
        <w:rPr>
          <w:lang w:val="nl"/>
        </w:rPr>
        <w:t>, MARA en DERA</w:t>
      </w:r>
      <w:r w:rsidRPr="004F356F">
        <w:rPr>
          <w:lang w:val="nl"/>
        </w:rPr>
        <w:t xml:space="preserve"> nog niet (helemaal) in lijn </w:t>
      </w:r>
      <w:r w:rsidR="00C26963">
        <w:rPr>
          <w:lang w:val="nl"/>
        </w:rPr>
        <w:t>zijn</w:t>
      </w:r>
      <w:r w:rsidRPr="004F356F">
        <w:rPr>
          <w:lang w:val="nl"/>
        </w:rPr>
        <w:t xml:space="preserve"> met Common Ground, wordt Common Ground gevolgd.</w:t>
      </w:r>
    </w:p>
    <w:p w14:paraId="2276AADD" w14:textId="3703C102" w:rsidR="004F356F" w:rsidRPr="004F356F" w:rsidRDefault="004F356F" w:rsidP="004F356F">
      <w:pPr>
        <w:pStyle w:val="Geenafstand"/>
        <w:numPr>
          <w:ilvl w:val="0"/>
          <w:numId w:val="4"/>
        </w:numPr>
        <w:jc w:val="both"/>
        <w:rPr>
          <w:lang w:val="nl"/>
        </w:rPr>
      </w:pPr>
      <w:r w:rsidRPr="004F356F">
        <w:rPr>
          <w:lang w:val="nl"/>
        </w:rPr>
        <w:t>Daar waar GEMMA</w:t>
      </w:r>
      <w:r w:rsidR="00C26963">
        <w:rPr>
          <w:lang w:val="nl"/>
        </w:rPr>
        <w:t>, MARA en DERA</w:t>
      </w:r>
      <w:r>
        <w:rPr>
          <w:lang w:val="nl"/>
        </w:rPr>
        <w:t xml:space="preserve"> </w:t>
      </w:r>
      <w:r w:rsidRPr="004F356F">
        <w:rPr>
          <w:lang w:val="nl"/>
        </w:rPr>
        <w:t>niets voorschri</w:t>
      </w:r>
      <w:r w:rsidR="00C26963">
        <w:rPr>
          <w:lang w:val="nl"/>
        </w:rPr>
        <w:t>jven</w:t>
      </w:r>
      <w:r w:rsidRPr="004F356F">
        <w:rPr>
          <w:lang w:val="nl"/>
        </w:rPr>
        <w:t xml:space="preserve"> worden Open Standaarden gevolgd</w:t>
      </w:r>
    </w:p>
    <w:p w14:paraId="04373DB1" w14:textId="35966241" w:rsidR="000A6F58" w:rsidRDefault="004F356F" w:rsidP="004F356F">
      <w:pPr>
        <w:pStyle w:val="Geenafstand"/>
        <w:numPr>
          <w:ilvl w:val="0"/>
          <w:numId w:val="4"/>
        </w:numPr>
        <w:jc w:val="both"/>
        <w:rPr>
          <w:lang w:val="nl"/>
        </w:rPr>
      </w:pPr>
      <w:r w:rsidRPr="004F356F">
        <w:rPr>
          <w:lang w:val="nl"/>
        </w:rPr>
        <w:lastRenderedPageBreak/>
        <w:t>Alle code, documenten en specificaties die ontstaan in dit traject wordt Open Source, gepubliceerd onder de EUPL licentie</w:t>
      </w:r>
      <w:r w:rsidR="000A7BD3">
        <w:rPr>
          <w:lang w:val="nl"/>
        </w:rPr>
        <w:t>.</w:t>
      </w:r>
    </w:p>
    <w:p w14:paraId="2BA67DAB" w14:textId="339B2E98" w:rsidR="00E86137" w:rsidRDefault="000A7BD3" w:rsidP="004F356F">
      <w:pPr>
        <w:pStyle w:val="Geenafstand"/>
        <w:numPr>
          <w:ilvl w:val="0"/>
          <w:numId w:val="4"/>
        </w:numPr>
        <w:jc w:val="both"/>
        <w:rPr>
          <w:lang w:val="nl"/>
        </w:rPr>
      </w:pPr>
      <w:r>
        <w:rPr>
          <w:lang w:val="nl"/>
        </w:rPr>
        <w:t>Daar waar van toepassing w</w:t>
      </w:r>
      <w:r w:rsidR="007B0A87">
        <w:rPr>
          <w:lang w:val="nl"/>
        </w:rPr>
        <w:t xml:space="preserve">ordt de Pas-toe-of-leg-uit-lijst van het Forum Standaardisatie </w:t>
      </w:r>
      <w:r>
        <w:rPr>
          <w:lang w:val="nl"/>
        </w:rPr>
        <w:t>gevolgd, bijvoorbeeld bij de specificatie van API’s.</w:t>
      </w:r>
    </w:p>
    <w:p w14:paraId="26E4E0F2" w14:textId="2DC20CC9" w:rsidR="000A7BD3" w:rsidRDefault="00C26963" w:rsidP="004F356F">
      <w:pPr>
        <w:pStyle w:val="Geenafstand"/>
        <w:numPr>
          <w:ilvl w:val="0"/>
          <w:numId w:val="4"/>
        </w:numPr>
        <w:jc w:val="both"/>
        <w:rPr>
          <w:lang w:val="nl"/>
        </w:rPr>
      </w:pPr>
      <w:r w:rsidRPr="43CED068">
        <w:rPr>
          <w:lang w:val="nl"/>
        </w:rPr>
        <w:t>De producten dienen</w:t>
      </w:r>
      <w:r w:rsidR="002A4FF7" w:rsidRPr="43CED068">
        <w:rPr>
          <w:lang w:val="nl"/>
        </w:rPr>
        <w:t xml:space="preserve"> zowel op</w:t>
      </w:r>
      <w:r w:rsidR="51C57A38" w:rsidRPr="43CED068">
        <w:rPr>
          <w:lang w:val="nl"/>
        </w:rPr>
        <w:t xml:space="preserve"> </w:t>
      </w:r>
      <w:r w:rsidR="002A4FF7" w:rsidRPr="43CED068">
        <w:rPr>
          <w:lang w:val="nl"/>
        </w:rPr>
        <w:t xml:space="preserve">zichzelf alsook als onderdeel van een (reeds in </w:t>
      </w:r>
      <w:r w:rsidR="00FC0A84" w:rsidRPr="43CED068">
        <w:rPr>
          <w:lang w:val="nl"/>
        </w:rPr>
        <w:t>ontwikkeling zijnde) grotere oplossing te kunnen worden toegepast.</w:t>
      </w:r>
    </w:p>
    <w:p w14:paraId="4566087D" w14:textId="6434CC29" w:rsidR="00FC0A84" w:rsidRDefault="00FC0A84" w:rsidP="004F356F">
      <w:pPr>
        <w:pStyle w:val="Geenafstand"/>
        <w:numPr>
          <w:ilvl w:val="0"/>
          <w:numId w:val="4"/>
        </w:numPr>
        <w:jc w:val="both"/>
        <w:rPr>
          <w:lang w:val="nl"/>
        </w:rPr>
      </w:pPr>
      <w:r w:rsidRPr="43CED068">
        <w:rPr>
          <w:lang w:val="nl"/>
        </w:rPr>
        <w:t>De producten zijn classificatie-</w:t>
      </w:r>
      <w:r w:rsidR="00173669" w:rsidRPr="43CED068">
        <w:rPr>
          <w:lang w:val="nl"/>
        </w:rPr>
        <w:t xml:space="preserve"> en formaat-</w:t>
      </w:r>
      <w:r w:rsidRPr="43CED068">
        <w:rPr>
          <w:lang w:val="nl"/>
        </w:rPr>
        <w:t xml:space="preserve">agnostisch, </w:t>
      </w:r>
      <w:r w:rsidR="5AB93C0C" w:rsidRPr="43CED068">
        <w:rPr>
          <w:lang w:val="nl"/>
        </w:rPr>
        <w:t xml:space="preserve">dit </w:t>
      </w:r>
      <w:r w:rsidRPr="43CED068">
        <w:rPr>
          <w:lang w:val="nl"/>
        </w:rPr>
        <w:t>beteken</w:t>
      </w:r>
      <w:r w:rsidR="7B7904A4" w:rsidRPr="43CED068">
        <w:rPr>
          <w:lang w:val="nl"/>
        </w:rPr>
        <w:t>t</w:t>
      </w:r>
      <w:r w:rsidRPr="43CED068">
        <w:rPr>
          <w:lang w:val="nl"/>
        </w:rPr>
        <w:t xml:space="preserve"> dat ze toegepast kunnen worden op informatieobjecten, ongeacht</w:t>
      </w:r>
      <w:r w:rsidR="00173669" w:rsidRPr="43CED068">
        <w:rPr>
          <w:lang w:val="nl"/>
        </w:rPr>
        <w:t xml:space="preserve"> de vorm en ongeacht</w:t>
      </w:r>
      <w:r w:rsidRPr="43CED068">
        <w:rPr>
          <w:lang w:val="nl"/>
        </w:rPr>
        <w:t xml:space="preserve"> de (archief-) classificatie.</w:t>
      </w:r>
    </w:p>
    <w:p w14:paraId="62CBE964" w14:textId="54EE78BF" w:rsidR="001C7C6C" w:rsidRDefault="001C7C6C" w:rsidP="004F356F">
      <w:pPr>
        <w:pStyle w:val="Geenafstand"/>
        <w:numPr>
          <w:ilvl w:val="0"/>
          <w:numId w:val="4"/>
        </w:numPr>
        <w:jc w:val="both"/>
        <w:rPr>
          <w:lang w:val="nl"/>
        </w:rPr>
      </w:pPr>
      <w:r>
        <w:rPr>
          <w:lang w:val="nl"/>
        </w:rPr>
        <w:t>Daar waar van toepassing wordt direct aansluiting gezocht bij</w:t>
      </w:r>
      <w:r w:rsidR="000D2877">
        <w:rPr>
          <w:lang w:val="nl"/>
        </w:rPr>
        <w:t xml:space="preserve"> informatie- en archiefbeheerstandaarden, zoals (minimaal conform) MDTO en de gemeentelijke selectielijst.</w:t>
      </w:r>
    </w:p>
    <w:p w14:paraId="7DA1F19A" w14:textId="77777777" w:rsidR="002A3F3E" w:rsidRDefault="002A3F3E" w:rsidP="00A20695">
      <w:pPr>
        <w:pStyle w:val="Geenafstand"/>
        <w:jc w:val="both"/>
        <w:rPr>
          <w:lang w:val="nl"/>
        </w:rPr>
      </w:pPr>
    </w:p>
    <w:p w14:paraId="57D5D807" w14:textId="2A25E4F3" w:rsidR="000A6F58" w:rsidRDefault="000A6F58" w:rsidP="00A20695">
      <w:pPr>
        <w:pStyle w:val="Geenafstand"/>
        <w:jc w:val="both"/>
        <w:rPr>
          <w:lang w:val="nl"/>
        </w:rPr>
      </w:pPr>
    </w:p>
    <w:p w14:paraId="25842781" w14:textId="77777777" w:rsidR="009B5073" w:rsidRDefault="009B5073" w:rsidP="00A20695">
      <w:pPr>
        <w:pStyle w:val="Geenafstand"/>
        <w:jc w:val="both"/>
      </w:pPr>
    </w:p>
    <w:p w14:paraId="56DED23D" w14:textId="77777777" w:rsidR="009B5073" w:rsidRDefault="009B5073" w:rsidP="00A20695">
      <w:pPr>
        <w:pStyle w:val="Geenafstand"/>
        <w:jc w:val="both"/>
      </w:pPr>
    </w:p>
    <w:sectPr w:rsidR="009B5073" w:rsidSect="00FC10EB"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9C89" w14:textId="77777777" w:rsidR="0004009F" w:rsidRDefault="0004009F" w:rsidP="002D7AEF">
      <w:pPr>
        <w:spacing w:after="0" w:line="240" w:lineRule="auto"/>
      </w:pPr>
      <w:r>
        <w:separator/>
      </w:r>
    </w:p>
  </w:endnote>
  <w:endnote w:type="continuationSeparator" w:id="0">
    <w:p w14:paraId="4ADAB9A0" w14:textId="77777777" w:rsidR="0004009F" w:rsidRDefault="0004009F" w:rsidP="002D7AEF">
      <w:pPr>
        <w:spacing w:after="0" w:line="240" w:lineRule="auto"/>
      </w:pPr>
      <w:r>
        <w:continuationSeparator/>
      </w:r>
    </w:p>
  </w:endnote>
  <w:endnote w:type="continuationNotice" w:id="1">
    <w:p w14:paraId="37C44B6D" w14:textId="77777777" w:rsidR="0004009F" w:rsidRDefault="000400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4031444"/>
      <w:docPartObj>
        <w:docPartGallery w:val="Page Numbers (Bottom of Page)"/>
        <w:docPartUnique/>
      </w:docPartObj>
    </w:sdtPr>
    <w:sdtEndPr/>
    <w:sdtContent>
      <w:p w14:paraId="60DD96E8" w14:textId="51B1A98B" w:rsidR="0006278E" w:rsidRDefault="0006278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ACFC63" w14:textId="77777777" w:rsidR="0006278E" w:rsidRDefault="000627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D9BF" w14:textId="77777777" w:rsidR="0004009F" w:rsidRDefault="0004009F" w:rsidP="002D7AEF">
      <w:pPr>
        <w:spacing w:after="0" w:line="240" w:lineRule="auto"/>
      </w:pPr>
      <w:r>
        <w:separator/>
      </w:r>
    </w:p>
  </w:footnote>
  <w:footnote w:type="continuationSeparator" w:id="0">
    <w:p w14:paraId="2FDB80B2" w14:textId="77777777" w:rsidR="0004009F" w:rsidRDefault="0004009F" w:rsidP="002D7AEF">
      <w:pPr>
        <w:spacing w:after="0" w:line="240" w:lineRule="auto"/>
      </w:pPr>
      <w:r>
        <w:continuationSeparator/>
      </w:r>
    </w:p>
  </w:footnote>
  <w:footnote w:type="continuationNotice" w:id="1">
    <w:p w14:paraId="773BA457" w14:textId="77777777" w:rsidR="0004009F" w:rsidRDefault="000400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6D228" w14:textId="63CF1244" w:rsidR="006D24C5" w:rsidRDefault="006D24C5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9A947AC" wp14:editId="1B0985F1">
          <wp:simplePos x="0" y="0"/>
          <wp:positionH relativeFrom="leftMargin">
            <wp:align>right</wp:align>
          </wp:positionH>
          <wp:positionV relativeFrom="paragraph">
            <wp:posOffset>-286702</wp:posOffset>
          </wp:positionV>
          <wp:extent cx="566738" cy="437810"/>
          <wp:effectExtent l="0" t="0" r="5080" b="63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8" cy="437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0043" w14:textId="4544CFF0" w:rsidR="00FC10EB" w:rsidRPr="006D24C5" w:rsidRDefault="00FC10EB" w:rsidP="00820BE5">
    <w:pPr>
      <w:pStyle w:val="Koptekst"/>
      <w:jc w:val="right"/>
      <w:rPr>
        <w:b/>
        <w:bCs/>
        <w:sz w:val="28"/>
        <w:szCs w:val="28"/>
      </w:rPr>
    </w:pPr>
    <w:r w:rsidRPr="006D24C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74D9E2A" wp14:editId="533A9336">
          <wp:simplePos x="0" y="0"/>
          <wp:positionH relativeFrom="column">
            <wp:posOffset>-856933</wp:posOffset>
          </wp:positionH>
          <wp:positionV relativeFrom="paragraph">
            <wp:posOffset>-396875</wp:posOffset>
          </wp:positionV>
          <wp:extent cx="2328862" cy="530872"/>
          <wp:effectExtent l="0" t="0" r="0" b="254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862" cy="530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20BE5" w:rsidRPr="006D24C5">
      <w:rPr>
        <w:b/>
        <w:bCs/>
        <w:sz w:val="24"/>
        <w:szCs w:val="24"/>
      </w:rPr>
      <w:t xml:space="preserve">Productvisie </w:t>
    </w:r>
    <w:r w:rsidR="006D24C5" w:rsidRPr="006D24C5">
      <w:rPr>
        <w:b/>
        <w:bCs/>
        <w:sz w:val="24"/>
        <w:szCs w:val="24"/>
      </w:rPr>
      <w:t>Duurzame toegankelijkheid &amp; logging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E66"/>
    <w:multiLevelType w:val="hybridMultilevel"/>
    <w:tmpl w:val="80C0A5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848CB"/>
    <w:multiLevelType w:val="hybridMultilevel"/>
    <w:tmpl w:val="F2CC2F80"/>
    <w:lvl w:ilvl="0" w:tplc="00EA5A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A0C27"/>
    <w:multiLevelType w:val="hybridMultilevel"/>
    <w:tmpl w:val="5E9C1F42"/>
    <w:lvl w:ilvl="0" w:tplc="5A9EC00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F2CF1"/>
    <w:multiLevelType w:val="hybridMultilevel"/>
    <w:tmpl w:val="BDA4C4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2BB87"/>
    <w:multiLevelType w:val="hybridMultilevel"/>
    <w:tmpl w:val="A0265528"/>
    <w:lvl w:ilvl="0" w:tplc="473E9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4AD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0889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48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A0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08B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A1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A4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AA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0D532"/>
    <w:multiLevelType w:val="hybridMultilevel"/>
    <w:tmpl w:val="FFFFFFFF"/>
    <w:lvl w:ilvl="0" w:tplc="64CC6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4E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2D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A5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0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42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CB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E8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0C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7A48"/>
    <w:multiLevelType w:val="hybridMultilevel"/>
    <w:tmpl w:val="4C748D3A"/>
    <w:lvl w:ilvl="0" w:tplc="FEEC4E88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10F0B"/>
    <w:multiLevelType w:val="hybridMultilevel"/>
    <w:tmpl w:val="37FE5AEA"/>
    <w:lvl w:ilvl="0" w:tplc="920C7E7E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47754"/>
    <w:multiLevelType w:val="hybridMultilevel"/>
    <w:tmpl w:val="FFFFFFFF"/>
    <w:lvl w:ilvl="0" w:tplc="CF56A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A04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E02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CB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21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58C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C4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A7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2A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787151">
    <w:abstractNumId w:val="4"/>
  </w:num>
  <w:num w:numId="2" w16cid:durableId="1636838030">
    <w:abstractNumId w:val="0"/>
  </w:num>
  <w:num w:numId="3" w16cid:durableId="577859379">
    <w:abstractNumId w:val="7"/>
  </w:num>
  <w:num w:numId="4" w16cid:durableId="794180099">
    <w:abstractNumId w:val="3"/>
  </w:num>
  <w:num w:numId="5" w16cid:durableId="1930843116">
    <w:abstractNumId w:val="1"/>
  </w:num>
  <w:num w:numId="6" w16cid:durableId="1071273317">
    <w:abstractNumId w:val="8"/>
  </w:num>
  <w:num w:numId="7" w16cid:durableId="1495027410">
    <w:abstractNumId w:val="5"/>
  </w:num>
  <w:num w:numId="8" w16cid:durableId="1137181964">
    <w:abstractNumId w:val="6"/>
  </w:num>
  <w:num w:numId="9" w16cid:durableId="39715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619A76"/>
    <w:rsid w:val="000057D1"/>
    <w:rsid w:val="00007ADF"/>
    <w:rsid w:val="00033A7C"/>
    <w:rsid w:val="000342AD"/>
    <w:rsid w:val="0004009F"/>
    <w:rsid w:val="00060CC3"/>
    <w:rsid w:val="0006278E"/>
    <w:rsid w:val="00092B72"/>
    <w:rsid w:val="000A2A77"/>
    <w:rsid w:val="000A6F58"/>
    <w:rsid w:val="000A7BD3"/>
    <w:rsid w:val="000C3504"/>
    <w:rsid w:val="000C62EC"/>
    <w:rsid w:val="000D2877"/>
    <w:rsid w:val="000D399C"/>
    <w:rsid w:val="000E0BB3"/>
    <w:rsid w:val="000E3EFB"/>
    <w:rsid w:val="00120F3D"/>
    <w:rsid w:val="001231E2"/>
    <w:rsid w:val="0013576B"/>
    <w:rsid w:val="001449E7"/>
    <w:rsid w:val="00156473"/>
    <w:rsid w:val="00173669"/>
    <w:rsid w:val="00174924"/>
    <w:rsid w:val="00183388"/>
    <w:rsid w:val="001A2498"/>
    <w:rsid w:val="001B0799"/>
    <w:rsid w:val="001B1512"/>
    <w:rsid w:val="001C0A57"/>
    <w:rsid w:val="001C6134"/>
    <w:rsid w:val="001C705A"/>
    <w:rsid w:val="001C7C6C"/>
    <w:rsid w:val="001D4AFD"/>
    <w:rsid w:val="001D6254"/>
    <w:rsid w:val="00215B1A"/>
    <w:rsid w:val="00234B12"/>
    <w:rsid w:val="00247010"/>
    <w:rsid w:val="00247398"/>
    <w:rsid w:val="00254C83"/>
    <w:rsid w:val="00256423"/>
    <w:rsid w:val="00260D9B"/>
    <w:rsid w:val="00261B99"/>
    <w:rsid w:val="002664C2"/>
    <w:rsid w:val="00280323"/>
    <w:rsid w:val="00283F0B"/>
    <w:rsid w:val="002849E4"/>
    <w:rsid w:val="00296FB7"/>
    <w:rsid w:val="002A10C9"/>
    <w:rsid w:val="002A3F3E"/>
    <w:rsid w:val="002A4FF7"/>
    <w:rsid w:val="002D3CC0"/>
    <w:rsid w:val="002D7AEF"/>
    <w:rsid w:val="002E17C3"/>
    <w:rsid w:val="002F64BC"/>
    <w:rsid w:val="0030476F"/>
    <w:rsid w:val="00307B70"/>
    <w:rsid w:val="00316736"/>
    <w:rsid w:val="0033140F"/>
    <w:rsid w:val="00342660"/>
    <w:rsid w:val="003442D1"/>
    <w:rsid w:val="00344AD3"/>
    <w:rsid w:val="003516AC"/>
    <w:rsid w:val="00355D39"/>
    <w:rsid w:val="00397108"/>
    <w:rsid w:val="00397E7C"/>
    <w:rsid w:val="003C4435"/>
    <w:rsid w:val="003E3D89"/>
    <w:rsid w:val="003E5034"/>
    <w:rsid w:val="003E5D96"/>
    <w:rsid w:val="003F568C"/>
    <w:rsid w:val="0040180E"/>
    <w:rsid w:val="004022E5"/>
    <w:rsid w:val="00403B62"/>
    <w:rsid w:val="00405845"/>
    <w:rsid w:val="00407D64"/>
    <w:rsid w:val="00412DE9"/>
    <w:rsid w:val="00413EC1"/>
    <w:rsid w:val="0041597B"/>
    <w:rsid w:val="00427B14"/>
    <w:rsid w:val="00454EE9"/>
    <w:rsid w:val="004579F9"/>
    <w:rsid w:val="004603A9"/>
    <w:rsid w:val="00461172"/>
    <w:rsid w:val="00481826"/>
    <w:rsid w:val="004848AE"/>
    <w:rsid w:val="004C49A7"/>
    <w:rsid w:val="004C56F5"/>
    <w:rsid w:val="004E0FA4"/>
    <w:rsid w:val="004E4ED9"/>
    <w:rsid w:val="004E5C29"/>
    <w:rsid w:val="004E7A48"/>
    <w:rsid w:val="004F356F"/>
    <w:rsid w:val="00503C3E"/>
    <w:rsid w:val="00504905"/>
    <w:rsid w:val="00504E5F"/>
    <w:rsid w:val="00522318"/>
    <w:rsid w:val="00540B09"/>
    <w:rsid w:val="0054101B"/>
    <w:rsid w:val="0054281B"/>
    <w:rsid w:val="00547EB7"/>
    <w:rsid w:val="00576EFB"/>
    <w:rsid w:val="00581DE0"/>
    <w:rsid w:val="00581E3C"/>
    <w:rsid w:val="005940E7"/>
    <w:rsid w:val="005C6BAE"/>
    <w:rsid w:val="005C6DB5"/>
    <w:rsid w:val="005C787C"/>
    <w:rsid w:val="005E2E5D"/>
    <w:rsid w:val="005E5F1E"/>
    <w:rsid w:val="005F2034"/>
    <w:rsid w:val="005F6E23"/>
    <w:rsid w:val="005F7D5F"/>
    <w:rsid w:val="00600672"/>
    <w:rsid w:val="00605DB4"/>
    <w:rsid w:val="00606A68"/>
    <w:rsid w:val="00611487"/>
    <w:rsid w:val="00616C9E"/>
    <w:rsid w:val="0061786B"/>
    <w:rsid w:val="0062143F"/>
    <w:rsid w:val="00644891"/>
    <w:rsid w:val="006560C2"/>
    <w:rsid w:val="006814CB"/>
    <w:rsid w:val="00684DE5"/>
    <w:rsid w:val="006A2221"/>
    <w:rsid w:val="006A50CD"/>
    <w:rsid w:val="006B1BA4"/>
    <w:rsid w:val="006D24C5"/>
    <w:rsid w:val="006E570D"/>
    <w:rsid w:val="00722E7D"/>
    <w:rsid w:val="0073517C"/>
    <w:rsid w:val="00760D54"/>
    <w:rsid w:val="0077109B"/>
    <w:rsid w:val="00774021"/>
    <w:rsid w:val="007A07CC"/>
    <w:rsid w:val="007A7BEB"/>
    <w:rsid w:val="007B0A87"/>
    <w:rsid w:val="007B3AFD"/>
    <w:rsid w:val="007C0435"/>
    <w:rsid w:val="007D09AE"/>
    <w:rsid w:val="00803945"/>
    <w:rsid w:val="00803E22"/>
    <w:rsid w:val="00811756"/>
    <w:rsid w:val="00820BE5"/>
    <w:rsid w:val="00872CA6"/>
    <w:rsid w:val="00876FCC"/>
    <w:rsid w:val="00885418"/>
    <w:rsid w:val="00891D14"/>
    <w:rsid w:val="008A5AF7"/>
    <w:rsid w:val="008A7EDD"/>
    <w:rsid w:val="008B04D0"/>
    <w:rsid w:val="008D3FAE"/>
    <w:rsid w:val="008E06C3"/>
    <w:rsid w:val="008E38C4"/>
    <w:rsid w:val="008F1ED9"/>
    <w:rsid w:val="009031DF"/>
    <w:rsid w:val="0092179D"/>
    <w:rsid w:val="00924C39"/>
    <w:rsid w:val="00931165"/>
    <w:rsid w:val="00935A37"/>
    <w:rsid w:val="00997902"/>
    <w:rsid w:val="009A4ADA"/>
    <w:rsid w:val="009B0A31"/>
    <w:rsid w:val="009B5073"/>
    <w:rsid w:val="009B6951"/>
    <w:rsid w:val="009C56BA"/>
    <w:rsid w:val="00A20695"/>
    <w:rsid w:val="00A20A67"/>
    <w:rsid w:val="00A23410"/>
    <w:rsid w:val="00A375CD"/>
    <w:rsid w:val="00A41218"/>
    <w:rsid w:val="00A42302"/>
    <w:rsid w:val="00A56697"/>
    <w:rsid w:val="00A603DE"/>
    <w:rsid w:val="00A7145B"/>
    <w:rsid w:val="00A71ACC"/>
    <w:rsid w:val="00A91EBA"/>
    <w:rsid w:val="00AD31F3"/>
    <w:rsid w:val="00AE464C"/>
    <w:rsid w:val="00AE7E3F"/>
    <w:rsid w:val="00B056BC"/>
    <w:rsid w:val="00B201F5"/>
    <w:rsid w:val="00B22301"/>
    <w:rsid w:val="00B55EDD"/>
    <w:rsid w:val="00B923F2"/>
    <w:rsid w:val="00B97C54"/>
    <w:rsid w:val="00BB69CB"/>
    <w:rsid w:val="00BC6C0D"/>
    <w:rsid w:val="00BF17E9"/>
    <w:rsid w:val="00BF758C"/>
    <w:rsid w:val="00C01A14"/>
    <w:rsid w:val="00C033C8"/>
    <w:rsid w:val="00C179FB"/>
    <w:rsid w:val="00C22AA7"/>
    <w:rsid w:val="00C26963"/>
    <w:rsid w:val="00C36A35"/>
    <w:rsid w:val="00C45E66"/>
    <w:rsid w:val="00C5128A"/>
    <w:rsid w:val="00C51A76"/>
    <w:rsid w:val="00C57DC7"/>
    <w:rsid w:val="00C67619"/>
    <w:rsid w:val="00C70B9C"/>
    <w:rsid w:val="00C71331"/>
    <w:rsid w:val="00C75321"/>
    <w:rsid w:val="00C84D4B"/>
    <w:rsid w:val="00C84E60"/>
    <w:rsid w:val="00C85642"/>
    <w:rsid w:val="00C9331B"/>
    <w:rsid w:val="00CD577A"/>
    <w:rsid w:val="00CF139E"/>
    <w:rsid w:val="00D02B53"/>
    <w:rsid w:val="00D3419C"/>
    <w:rsid w:val="00D47B1A"/>
    <w:rsid w:val="00D535AB"/>
    <w:rsid w:val="00DC5A10"/>
    <w:rsid w:val="00DD22A3"/>
    <w:rsid w:val="00DD626A"/>
    <w:rsid w:val="00DE584E"/>
    <w:rsid w:val="00DF06A4"/>
    <w:rsid w:val="00DF0F85"/>
    <w:rsid w:val="00DF2842"/>
    <w:rsid w:val="00DF31C4"/>
    <w:rsid w:val="00DF6A83"/>
    <w:rsid w:val="00E07687"/>
    <w:rsid w:val="00E4672A"/>
    <w:rsid w:val="00E53E81"/>
    <w:rsid w:val="00E558B1"/>
    <w:rsid w:val="00E60B8E"/>
    <w:rsid w:val="00E8047B"/>
    <w:rsid w:val="00E86137"/>
    <w:rsid w:val="00EB7490"/>
    <w:rsid w:val="00ED0170"/>
    <w:rsid w:val="00ED1C9F"/>
    <w:rsid w:val="00EF3A50"/>
    <w:rsid w:val="00EF6200"/>
    <w:rsid w:val="00F0079C"/>
    <w:rsid w:val="00F00D78"/>
    <w:rsid w:val="00F02D8A"/>
    <w:rsid w:val="00F03920"/>
    <w:rsid w:val="00F0423B"/>
    <w:rsid w:val="00F255FD"/>
    <w:rsid w:val="00F27B50"/>
    <w:rsid w:val="00F335C5"/>
    <w:rsid w:val="00F36E1D"/>
    <w:rsid w:val="00F77776"/>
    <w:rsid w:val="00F82A21"/>
    <w:rsid w:val="00FA2F2B"/>
    <w:rsid w:val="00FC0A84"/>
    <w:rsid w:val="00FC10EB"/>
    <w:rsid w:val="00FC1E90"/>
    <w:rsid w:val="00FC3644"/>
    <w:rsid w:val="00FC4B4C"/>
    <w:rsid w:val="00FD37F0"/>
    <w:rsid w:val="00FE2134"/>
    <w:rsid w:val="00FE63B8"/>
    <w:rsid w:val="0348A169"/>
    <w:rsid w:val="04E32DB6"/>
    <w:rsid w:val="05CBAC98"/>
    <w:rsid w:val="09DE4D92"/>
    <w:rsid w:val="0AA80760"/>
    <w:rsid w:val="0B786457"/>
    <w:rsid w:val="0B8170A1"/>
    <w:rsid w:val="138D810A"/>
    <w:rsid w:val="1500BFC5"/>
    <w:rsid w:val="15AC4EDD"/>
    <w:rsid w:val="15E20333"/>
    <w:rsid w:val="16168899"/>
    <w:rsid w:val="16FA3EAA"/>
    <w:rsid w:val="1835566C"/>
    <w:rsid w:val="207CBA61"/>
    <w:rsid w:val="240CE271"/>
    <w:rsid w:val="28F9293F"/>
    <w:rsid w:val="2987FC5B"/>
    <w:rsid w:val="2F45E225"/>
    <w:rsid w:val="3241B4B1"/>
    <w:rsid w:val="3423390C"/>
    <w:rsid w:val="36768C45"/>
    <w:rsid w:val="36AB11AB"/>
    <w:rsid w:val="385331AB"/>
    <w:rsid w:val="3A4C54B1"/>
    <w:rsid w:val="3AB2F800"/>
    <w:rsid w:val="3B876C73"/>
    <w:rsid w:val="3B8AD26D"/>
    <w:rsid w:val="43CED068"/>
    <w:rsid w:val="446CE61D"/>
    <w:rsid w:val="44D71FD9"/>
    <w:rsid w:val="46C03956"/>
    <w:rsid w:val="46F5EDAC"/>
    <w:rsid w:val="4820E261"/>
    <w:rsid w:val="49B24BB1"/>
    <w:rsid w:val="4BC16BF5"/>
    <w:rsid w:val="4DF52350"/>
    <w:rsid w:val="51C57A38"/>
    <w:rsid w:val="570B1557"/>
    <w:rsid w:val="573F9ABD"/>
    <w:rsid w:val="59FD27B2"/>
    <w:rsid w:val="5AB93C0C"/>
    <w:rsid w:val="5C597DC6"/>
    <w:rsid w:val="61F80CD4"/>
    <w:rsid w:val="65372385"/>
    <w:rsid w:val="6755F158"/>
    <w:rsid w:val="67DC54C4"/>
    <w:rsid w:val="6BB554F0"/>
    <w:rsid w:val="6BFD6451"/>
    <w:rsid w:val="728FED2B"/>
    <w:rsid w:val="76619A76"/>
    <w:rsid w:val="7A5D2B5E"/>
    <w:rsid w:val="7AC7651A"/>
    <w:rsid w:val="7B79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9A76"/>
  <w15:chartTrackingRefBased/>
  <w15:docId w15:val="{D5335CD6-2581-4D2C-BC87-2320ACC9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83F0B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7AE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7AE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7AEF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11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611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6117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11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1172"/>
    <w:rPr>
      <w:b/>
      <w:bCs/>
      <w:sz w:val="20"/>
      <w:szCs w:val="20"/>
    </w:rPr>
  </w:style>
  <w:style w:type="paragraph" w:customStyle="1" w:styleId="Body">
    <w:name w:val="Body"/>
    <w:rsid w:val="004159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Standaardalinea-lettertype"/>
    <w:uiPriority w:val="99"/>
    <w:unhideWhenUsed/>
    <w:rsid w:val="002E17C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17C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0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079C"/>
  </w:style>
  <w:style w:type="paragraph" w:styleId="Voettekst">
    <w:name w:val="footer"/>
    <w:basedOn w:val="Standaard"/>
    <w:link w:val="VoettekstChar"/>
    <w:uiPriority w:val="99"/>
    <w:unhideWhenUsed/>
    <w:rsid w:val="00F0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079C"/>
  </w:style>
  <w:style w:type="paragraph" w:styleId="Lijstalinea">
    <w:name w:val="List Paragraph"/>
    <w:basedOn w:val="Standaard"/>
    <w:uiPriority w:val="34"/>
    <w:qFormat/>
    <w:rsid w:val="00A71ACC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605D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ew.officeapps.live.com/op/view.aspx?src=https%3A%2F%2Fwww.informatiebeveiligingsdienst.nl%2Fwp-content%2Fuploads%2F2021%2F04%2F201903-Handreiking-Aanwijzing-Logging-v2.01.docx&amp;wdOrigin=BROWSE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ia.pleio.nl/blog/view/82a9e6ce-c9cb-4196-b91f-f1ecfc9d9d3f/duurzame-toegankelijkheid-binnen-common-groun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41c815-8673-45d9-bee9-a1453d13a96d" xsi:nil="true"/>
    <lcf76f155ced4ddcb4097134ff3c332f xmlns="da01d95d-9a53-4690-91f2-3ea4d21374f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A5274-52E5-4E62-A1C4-45E3230465E5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673f5fff-93bc-4cac-9ebc-86dd095a64c9"/>
    <ds:schemaRef ds:uri="61d8f68f-912c-4438-85a6-efcef2156199"/>
  </ds:schemaRefs>
</ds:datastoreItem>
</file>

<file path=customXml/itemProps2.xml><?xml version="1.0" encoding="utf-8"?>
<ds:datastoreItem xmlns:ds="http://schemas.openxmlformats.org/officeDocument/2006/customXml" ds:itemID="{268B7ABC-B2F1-49E2-81D3-942BD63AEC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7649C5-D5ED-4113-B225-D3BDD9046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2A845D-7926-4C21-AA4D-E72096690F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1116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den Hurk - van het Klooster</dc:creator>
  <cp:keywords/>
  <dc:description/>
  <cp:lastModifiedBy>Eva van den Hurk - van het Klooster</cp:lastModifiedBy>
  <cp:revision>6</cp:revision>
  <dcterms:created xsi:type="dcterms:W3CDTF">2023-02-13T15:10:00Z</dcterms:created>
  <dcterms:modified xsi:type="dcterms:W3CDTF">2023-02-13T15:13:00Z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0x0101007D0F7D4969A947468578A5DA4F6C85AE</vt:lpwstr>
  </property>
  <property fmtid="{D5CDD505-2E9C-101B-9397-08002B2CF9AE}" pid="3" name="MediaServiceImageTags">
    <vt:lpwstr/>
  </property>
</Properties>
</file>