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5A08" w14:textId="35B99421" w:rsidR="00856681" w:rsidRPr="00743255" w:rsidRDefault="00856681" w:rsidP="0044594B">
      <w:pPr>
        <w:pStyle w:val="Kop1"/>
      </w:pPr>
      <w:r>
        <w:t>&lt;</w:t>
      </w:r>
      <w:r w:rsidR="00621E83">
        <w:t>p</w:t>
      </w:r>
      <w:r>
        <w:t>agina&gt;</w:t>
      </w:r>
      <w:r w:rsidR="003553CC">
        <w:t>Wat is een risico?</w:t>
      </w:r>
    </w:p>
    <w:p w14:paraId="23422063" w14:textId="77777777" w:rsidR="0051290B" w:rsidRDefault="0051290B" w:rsidP="0044594B"/>
    <w:p w14:paraId="32464337" w14:textId="2FB9BF8A" w:rsidR="009F59F4" w:rsidRDefault="00E92D56" w:rsidP="0044594B">
      <w:r w:rsidRPr="00264597">
        <w:t>Het begrip risico staat centraal in deze handreiking. Voor managers werken we uit wat organisaties op orde moeten hebben om risicomanagement goed in te richten en onderdeel te maken van de manier waarop zij sturen en besluiten nemen. Het uitvoeren van een DUTO-risicobeoordeling is daar een essentieel onderdeel van – zo krijg je in beeld welke risico’s bestaan op het gebied van informatiebeheer. En hoe ernstig die zijn. Het stappenplan DUTO-risicobeoordeling vormt een concrete methodiek om zo’n risicobeoordeling uit te voeren.</w:t>
      </w:r>
      <w:r>
        <w:t xml:space="preserve"> </w:t>
      </w:r>
    </w:p>
    <w:p w14:paraId="693DD89A" w14:textId="1C32C9FB" w:rsidR="00E92D56" w:rsidRDefault="00E92D56" w:rsidP="0044594B"/>
    <w:p w14:paraId="30C07418" w14:textId="7484041D" w:rsidR="00861179" w:rsidRDefault="008A73E4" w:rsidP="005B0AE6">
      <w:r>
        <w:t>Voordat je start met het (laten) uitvoeren van een DUTO-risicobeoordeling</w:t>
      </w:r>
      <w:r w:rsidR="00991215">
        <w:t>,</w:t>
      </w:r>
      <w:r>
        <w:t xml:space="preserve"> is het </w:t>
      </w:r>
      <w:r w:rsidR="002D4660" w:rsidRPr="00832B3B">
        <w:t xml:space="preserve">belangrijk </w:t>
      </w:r>
      <w:r w:rsidR="00E92D56">
        <w:t xml:space="preserve">te weten </w:t>
      </w:r>
      <w:r w:rsidR="002D4660" w:rsidRPr="00832B3B">
        <w:t>wat onder</w:t>
      </w:r>
      <w:r w:rsidR="00EA5413">
        <w:t xml:space="preserve"> de term </w:t>
      </w:r>
      <w:r w:rsidR="002D4660" w:rsidRPr="00832B3B">
        <w:t>risico wordt verstaan.</w:t>
      </w:r>
      <w:r w:rsidR="00E92D56">
        <w:t xml:space="preserve"> </w:t>
      </w:r>
    </w:p>
    <w:p w14:paraId="6E83E137" w14:textId="77777777" w:rsidR="00861179" w:rsidRDefault="00861179" w:rsidP="005B0AE6"/>
    <w:p w14:paraId="62B1FF6C" w14:textId="0C8295E2" w:rsidR="00861179" w:rsidRDefault="00877092" w:rsidP="005B0AE6">
      <w:r>
        <w:t>Deze module beschrijft</w:t>
      </w:r>
      <w:r w:rsidR="00861179">
        <w:t>:</w:t>
      </w:r>
    </w:p>
    <w:p w14:paraId="3E6999C3" w14:textId="77777777" w:rsidR="005D5867" w:rsidRDefault="005D5867" w:rsidP="005B0AE6"/>
    <w:p w14:paraId="06587326" w14:textId="4C72A014" w:rsidR="00861179" w:rsidRDefault="00877092" w:rsidP="00D267CD">
      <w:pPr>
        <w:pStyle w:val="Lijstalinea"/>
        <w:numPr>
          <w:ilvl w:val="0"/>
          <w:numId w:val="29"/>
        </w:numPr>
      </w:pPr>
      <w:r>
        <w:t xml:space="preserve">de term </w:t>
      </w:r>
      <w:r w:rsidR="00861179">
        <w:t>risico</w:t>
      </w:r>
    </w:p>
    <w:p w14:paraId="2B014629" w14:textId="707C0C24" w:rsidR="00861179" w:rsidRDefault="00E92D56" w:rsidP="00D267CD">
      <w:pPr>
        <w:pStyle w:val="Lijstalinea"/>
        <w:numPr>
          <w:ilvl w:val="0"/>
          <w:numId w:val="29"/>
        </w:numPr>
      </w:pPr>
      <w:r>
        <w:t>het verschil tussen risico’s, effecten en uitkomsten</w:t>
      </w:r>
    </w:p>
    <w:p w14:paraId="02DBA40D" w14:textId="05EEB9F1" w:rsidR="005B0AE6" w:rsidRDefault="00E92D56" w:rsidP="00D267CD">
      <w:pPr>
        <w:pStyle w:val="Lijstalinea"/>
        <w:numPr>
          <w:ilvl w:val="0"/>
          <w:numId w:val="29"/>
        </w:numPr>
      </w:pPr>
      <w:r>
        <w:t>hoe je risico’s beschrijft en meet</w:t>
      </w:r>
    </w:p>
    <w:p w14:paraId="20435EE7" w14:textId="77777777" w:rsidR="00E92D56" w:rsidRDefault="00E92D56" w:rsidP="005B0AE6"/>
    <w:p w14:paraId="39B634A6" w14:textId="676CB565" w:rsidR="00E92D56" w:rsidRPr="00832B3B" w:rsidRDefault="00E92D56" w:rsidP="00E92D56">
      <w:pPr>
        <w:pStyle w:val="Kop2"/>
      </w:pPr>
      <w:r>
        <w:t>&lt;kop&gt;Definitie</w:t>
      </w:r>
    </w:p>
    <w:p w14:paraId="01325354" w14:textId="01C0F1CC" w:rsidR="00C4764E" w:rsidRPr="00832B3B" w:rsidRDefault="00C4764E" w:rsidP="005B0AE6"/>
    <w:p w14:paraId="40B5A65A" w14:textId="480742B4" w:rsidR="00EB5AFF" w:rsidRDefault="00E92D56" w:rsidP="00335A74">
      <w:pPr>
        <w:pBdr>
          <w:top w:val="single" w:sz="4" w:space="1" w:color="auto"/>
          <w:left w:val="single" w:sz="4" w:space="4" w:color="auto"/>
          <w:bottom w:val="single" w:sz="4" w:space="1" w:color="auto"/>
          <w:right w:val="single" w:sz="4" w:space="4" w:color="auto"/>
        </w:pBdr>
      </w:pPr>
      <w:r>
        <w:t xml:space="preserve">In deze handreiking hanteren we de volgende </w:t>
      </w:r>
      <w:r w:rsidRPr="00E92D56">
        <w:rPr>
          <w:b/>
          <w:bCs/>
        </w:rPr>
        <w:t>definitie van risico</w:t>
      </w:r>
      <w:r>
        <w:t xml:space="preserve">: </w:t>
      </w:r>
    </w:p>
    <w:p w14:paraId="092F6367" w14:textId="77777777" w:rsidR="00E92D56" w:rsidRPr="009E682B" w:rsidRDefault="00E92D56" w:rsidP="00335A74">
      <w:pPr>
        <w:pBdr>
          <w:top w:val="single" w:sz="4" w:space="1" w:color="auto"/>
          <w:left w:val="single" w:sz="4" w:space="4" w:color="auto"/>
          <w:bottom w:val="single" w:sz="4" w:space="1" w:color="auto"/>
          <w:right w:val="single" w:sz="4" w:space="4" w:color="auto"/>
        </w:pBdr>
        <w:rPr>
          <w:rFonts w:eastAsiaTheme="minorHAnsi" w:cs="Cambria"/>
          <w:lang w:eastAsia="en-US"/>
          <w14:ligatures w14:val="standardContextual"/>
        </w:rPr>
      </w:pPr>
    </w:p>
    <w:p w14:paraId="73FC43BC" w14:textId="38E9C290" w:rsidR="00C4764E" w:rsidRPr="00E92D56" w:rsidRDefault="00C4764E" w:rsidP="00335A74">
      <w:pPr>
        <w:pBdr>
          <w:top w:val="single" w:sz="4" w:space="1" w:color="auto"/>
          <w:left w:val="single" w:sz="4" w:space="4" w:color="auto"/>
          <w:bottom w:val="single" w:sz="4" w:space="1" w:color="auto"/>
          <w:right w:val="single" w:sz="4" w:space="4" w:color="auto"/>
        </w:pBdr>
        <w:rPr>
          <w:rFonts w:eastAsiaTheme="minorHAnsi" w:cs="Cambria"/>
          <w:lang w:eastAsia="en-US"/>
          <w14:ligatures w14:val="standardContextual"/>
        </w:rPr>
      </w:pPr>
      <w:r w:rsidRPr="00E92D56">
        <w:rPr>
          <w:rFonts w:eastAsiaTheme="minorHAnsi" w:cs="Cambria"/>
          <w:lang w:eastAsia="en-US"/>
          <w14:ligatures w14:val="standardContextual"/>
        </w:rPr>
        <w:t>H</w:t>
      </w:r>
      <w:r w:rsidR="00D57BE3" w:rsidRPr="00E92D56">
        <w:rPr>
          <w:rFonts w:eastAsiaTheme="minorHAnsi" w:cs="Cambria"/>
          <w:lang w:eastAsia="en-US"/>
          <w14:ligatures w14:val="standardContextual"/>
        </w:rPr>
        <w:t>et effect van onzekerheid op het behalen van doelstellingen</w:t>
      </w:r>
      <w:r w:rsidR="008A73E4">
        <w:rPr>
          <w:rFonts w:eastAsiaTheme="minorHAnsi" w:cs="Cambria"/>
          <w:lang w:eastAsia="en-US"/>
          <w14:ligatures w14:val="standardContextual"/>
        </w:rPr>
        <w:t>.</w:t>
      </w:r>
      <w:r w:rsidRPr="00E92D56">
        <w:rPr>
          <w:rFonts w:eastAsiaTheme="minorHAnsi" w:cs="Cambria"/>
          <w:lang w:eastAsia="en-US"/>
          <w14:ligatures w14:val="standardContextual"/>
        </w:rPr>
        <w:t xml:space="preserve"> </w:t>
      </w:r>
    </w:p>
    <w:p w14:paraId="5D0F6790" w14:textId="77777777" w:rsidR="00E92D56" w:rsidRDefault="00E92D56" w:rsidP="00335A74">
      <w:pPr>
        <w:pBdr>
          <w:top w:val="single" w:sz="4" w:space="1" w:color="auto"/>
          <w:left w:val="single" w:sz="4" w:space="4" w:color="auto"/>
          <w:bottom w:val="single" w:sz="4" w:space="1" w:color="auto"/>
          <w:right w:val="single" w:sz="4" w:space="4" w:color="auto"/>
        </w:pBdr>
        <w:rPr>
          <w:rFonts w:eastAsiaTheme="minorHAnsi" w:cs="Cambria"/>
          <w:i/>
          <w:iCs/>
          <w:lang w:eastAsia="en-US"/>
          <w14:ligatures w14:val="standardContextual"/>
        </w:rPr>
      </w:pPr>
    </w:p>
    <w:p w14:paraId="5CFA141B" w14:textId="472903EF" w:rsidR="00E92D56" w:rsidRPr="00E92D56" w:rsidRDefault="00E92D56" w:rsidP="00335A74">
      <w:pPr>
        <w:pBdr>
          <w:top w:val="single" w:sz="4" w:space="1" w:color="auto"/>
          <w:left w:val="single" w:sz="4" w:space="4" w:color="auto"/>
          <w:bottom w:val="single" w:sz="4" w:space="1" w:color="auto"/>
          <w:right w:val="single" w:sz="4" w:space="4" w:color="auto"/>
        </w:pBdr>
        <w:rPr>
          <w:rFonts w:eastAsiaTheme="minorHAnsi" w:cs="Cambria"/>
          <w:lang w:eastAsia="en-US"/>
          <w14:ligatures w14:val="standardContextual"/>
        </w:rPr>
      </w:pPr>
      <w:r w:rsidRPr="00E92D56">
        <w:rPr>
          <w:rFonts w:eastAsiaTheme="minorHAnsi" w:cs="Cambria"/>
          <w:lang w:eastAsia="en-US"/>
          <w14:ligatures w14:val="standardContextual"/>
        </w:rPr>
        <w:t xml:space="preserve">Bron: </w:t>
      </w:r>
      <w:r w:rsidRPr="009E682B">
        <w:rPr>
          <w:rFonts w:eastAsiaTheme="minorHAnsi" w:cs="Cambria"/>
          <w:lang w:eastAsia="en-US"/>
          <w14:ligatures w14:val="standardContextual"/>
        </w:rPr>
        <w:t xml:space="preserve">NEN-ISO </w:t>
      </w:r>
      <w:r>
        <w:rPr>
          <w:rFonts w:eastAsiaTheme="minorHAnsi" w:cs="Cambria"/>
          <w:lang w:eastAsia="en-US"/>
          <w14:ligatures w14:val="standardContextual"/>
        </w:rPr>
        <w:t>3</w:t>
      </w:r>
      <w:r w:rsidRPr="009E682B">
        <w:rPr>
          <w:rFonts w:eastAsiaTheme="minorHAnsi" w:cs="Cambria"/>
          <w:lang w:eastAsia="en-US"/>
          <w14:ligatures w14:val="standardContextual"/>
        </w:rPr>
        <w:t>1000:2018+C11:2019</w:t>
      </w:r>
      <w:r>
        <w:rPr>
          <w:rFonts w:eastAsiaTheme="minorHAnsi" w:cs="Cambria"/>
          <w:lang w:eastAsia="en-US"/>
          <w14:ligatures w14:val="standardContextual"/>
        </w:rPr>
        <w:t xml:space="preserve"> (</w:t>
      </w:r>
      <w:r w:rsidRPr="00832B3B">
        <w:t>Richtlijnen Risicomanagement</w:t>
      </w:r>
      <w:r>
        <w:rPr>
          <w:rFonts w:eastAsiaTheme="minorHAnsi" w:cs="Cambria"/>
          <w:lang w:eastAsia="en-US"/>
          <w14:ligatures w14:val="standardContextual"/>
        </w:rPr>
        <w:t>)</w:t>
      </w:r>
    </w:p>
    <w:p w14:paraId="15DB69ED" w14:textId="5BB7C7F1" w:rsidR="002D4660" w:rsidRPr="006F1F83" w:rsidRDefault="002D4660" w:rsidP="005B0AE6">
      <w:pPr>
        <w:rPr>
          <w:rFonts w:eastAsiaTheme="minorHAnsi" w:cs="Cambria"/>
          <w:lang w:eastAsia="en-US"/>
          <w14:ligatures w14:val="standardContextual"/>
        </w:rPr>
      </w:pPr>
    </w:p>
    <w:p w14:paraId="69A9812B" w14:textId="1671EBE1" w:rsidR="00C4764E" w:rsidRDefault="006622D1" w:rsidP="005B0AE6">
      <w:pPr>
        <w:rPr>
          <w:rFonts w:eastAsiaTheme="minorHAnsi" w:cs="Cambria"/>
          <w:lang w:eastAsia="en-US"/>
          <w14:ligatures w14:val="standardContextual"/>
        </w:rPr>
      </w:pPr>
      <w:r>
        <w:rPr>
          <w:rFonts w:eastAsiaTheme="minorHAnsi" w:cs="Cambria"/>
          <w:lang w:eastAsia="en-US"/>
          <w14:ligatures w14:val="standardContextual"/>
        </w:rPr>
        <w:t xml:space="preserve">De definitie </w:t>
      </w:r>
      <w:r w:rsidR="003012A6">
        <w:rPr>
          <w:rFonts w:eastAsiaTheme="minorHAnsi" w:cs="Cambria"/>
          <w:lang w:eastAsia="en-US"/>
          <w14:ligatures w14:val="standardContextual"/>
        </w:rPr>
        <w:t xml:space="preserve">bevat drie belangrijke </w:t>
      </w:r>
      <w:r>
        <w:rPr>
          <w:rFonts w:eastAsiaTheme="minorHAnsi" w:cs="Cambria"/>
          <w:lang w:eastAsia="en-US"/>
          <w14:ligatures w14:val="standardContextual"/>
        </w:rPr>
        <w:t xml:space="preserve">onderdelen: </w:t>
      </w:r>
    </w:p>
    <w:p w14:paraId="25A9EF95" w14:textId="77777777" w:rsidR="006622D1" w:rsidRDefault="006622D1" w:rsidP="005B0AE6">
      <w:pPr>
        <w:rPr>
          <w:rFonts w:eastAsiaTheme="minorHAnsi" w:cs="Cambria"/>
          <w:lang w:eastAsia="en-US"/>
          <w14:ligatures w14:val="standardContextual"/>
        </w:rPr>
      </w:pPr>
    </w:p>
    <w:tbl>
      <w:tblPr>
        <w:tblStyle w:val="Tabelraster"/>
        <w:tblW w:w="0" w:type="auto"/>
        <w:tblLook w:val="04A0" w:firstRow="1" w:lastRow="0" w:firstColumn="1" w:lastColumn="0" w:noHBand="0" w:noVBand="1"/>
      </w:tblPr>
      <w:tblGrid>
        <w:gridCol w:w="1838"/>
        <w:gridCol w:w="7224"/>
      </w:tblGrid>
      <w:tr w:rsidR="003012A6" w14:paraId="43E4A67D" w14:textId="77777777" w:rsidTr="003012A6">
        <w:tc>
          <w:tcPr>
            <w:tcW w:w="1838" w:type="dxa"/>
          </w:tcPr>
          <w:p w14:paraId="536B00C0" w14:textId="77777777" w:rsidR="003012A6" w:rsidRPr="003012A6" w:rsidRDefault="003012A6" w:rsidP="003012A6">
            <w:pPr>
              <w:rPr>
                <w:rFonts w:eastAsiaTheme="minorHAnsi" w:cs="Cambria"/>
                <w:b/>
                <w:bCs/>
                <w:lang w:eastAsia="en-US"/>
                <w14:ligatures w14:val="standardContextual"/>
              </w:rPr>
            </w:pPr>
            <w:r w:rsidRPr="003012A6">
              <w:rPr>
                <w:rFonts w:eastAsiaTheme="minorHAnsi" w:cs="Cambria"/>
                <w:b/>
                <w:bCs/>
                <w:lang w:eastAsia="en-US"/>
                <w14:ligatures w14:val="standardContextual"/>
              </w:rPr>
              <w:t>Onzekerheid</w:t>
            </w:r>
          </w:p>
          <w:p w14:paraId="39002ED2" w14:textId="77777777" w:rsidR="003012A6" w:rsidRDefault="003012A6" w:rsidP="005B0AE6">
            <w:pPr>
              <w:rPr>
                <w:rFonts w:eastAsiaTheme="minorHAnsi" w:cs="Cambria"/>
                <w:lang w:eastAsia="en-US"/>
                <w14:ligatures w14:val="standardContextual"/>
              </w:rPr>
            </w:pPr>
          </w:p>
        </w:tc>
        <w:tc>
          <w:tcPr>
            <w:tcW w:w="7224" w:type="dxa"/>
          </w:tcPr>
          <w:p w14:paraId="15DA0B5A" w14:textId="2327E99F" w:rsidR="003012A6" w:rsidRPr="006F1F83" w:rsidRDefault="003012A6" w:rsidP="003012A6">
            <w:pPr>
              <w:rPr>
                <w:rFonts w:eastAsiaTheme="minorHAnsi" w:cs="Cambria"/>
                <w:lang w:eastAsia="en-US"/>
                <w14:ligatures w14:val="standardContextual"/>
              </w:rPr>
            </w:pPr>
            <w:r>
              <w:rPr>
                <w:rFonts w:eastAsiaTheme="minorHAnsi" w:cs="Cambria"/>
                <w:lang w:eastAsia="en-US"/>
                <w14:ligatures w14:val="standardContextual"/>
              </w:rPr>
              <w:t xml:space="preserve">Overheidsorganisaties kunnen er niet van uitgaan dat altijd alles loopt zoals verwacht. </w:t>
            </w:r>
            <w:r w:rsidR="00B74B29">
              <w:rPr>
                <w:rFonts w:eastAsiaTheme="minorHAnsi" w:cs="Cambria"/>
                <w:lang w:eastAsia="en-US"/>
                <w14:ligatures w14:val="standardContextual"/>
              </w:rPr>
              <w:t>A</w:t>
            </w:r>
            <w:r>
              <w:rPr>
                <w:rFonts w:eastAsiaTheme="minorHAnsi" w:cs="Cambria"/>
                <w:lang w:eastAsia="en-US"/>
                <w14:ligatures w14:val="standardContextual"/>
              </w:rPr>
              <w:t xml:space="preserve">angename </w:t>
            </w:r>
            <w:r w:rsidR="00B74B29">
              <w:rPr>
                <w:rFonts w:eastAsiaTheme="minorHAnsi" w:cs="Cambria"/>
                <w:lang w:eastAsia="en-US"/>
                <w14:ligatures w14:val="standardContextual"/>
              </w:rPr>
              <w:t>en</w:t>
            </w:r>
            <w:r>
              <w:rPr>
                <w:rFonts w:eastAsiaTheme="minorHAnsi" w:cs="Cambria"/>
                <w:lang w:eastAsia="en-US"/>
                <w14:ligatures w14:val="standardContextual"/>
              </w:rPr>
              <w:t xml:space="preserve"> onaangename verrassingen liggen op de loer. Wanneer je erkent dat deze onzekerheid bestaat, kun je ook maatregelen treffen om onverwachte omstandigheden tijdig waar te nemen en passend daarmee om te gaan. </w:t>
            </w:r>
          </w:p>
          <w:p w14:paraId="57110B20" w14:textId="77777777" w:rsidR="003012A6" w:rsidRDefault="003012A6" w:rsidP="005B0AE6">
            <w:pPr>
              <w:rPr>
                <w:rFonts w:eastAsiaTheme="minorHAnsi" w:cs="Cambria"/>
                <w:lang w:eastAsia="en-US"/>
                <w14:ligatures w14:val="standardContextual"/>
              </w:rPr>
            </w:pPr>
          </w:p>
        </w:tc>
      </w:tr>
      <w:tr w:rsidR="003012A6" w14:paraId="4542DF66" w14:textId="77777777" w:rsidTr="003012A6">
        <w:tc>
          <w:tcPr>
            <w:tcW w:w="1838" w:type="dxa"/>
          </w:tcPr>
          <w:p w14:paraId="18817764" w14:textId="77777777" w:rsidR="003012A6" w:rsidRPr="003012A6" w:rsidRDefault="003012A6" w:rsidP="003012A6">
            <w:pPr>
              <w:rPr>
                <w:rFonts w:eastAsiaTheme="minorHAnsi" w:cs="Cambria"/>
                <w:b/>
                <w:bCs/>
                <w:lang w:eastAsia="en-US"/>
                <w14:ligatures w14:val="standardContextual"/>
              </w:rPr>
            </w:pPr>
            <w:r w:rsidRPr="003012A6">
              <w:rPr>
                <w:rFonts w:eastAsiaTheme="minorHAnsi" w:cs="Cambria"/>
                <w:b/>
                <w:bCs/>
                <w:lang w:eastAsia="en-US"/>
                <w14:ligatures w14:val="standardContextual"/>
              </w:rPr>
              <w:t xml:space="preserve">Effect </w:t>
            </w:r>
          </w:p>
          <w:p w14:paraId="35D3D769" w14:textId="77777777" w:rsidR="003012A6" w:rsidRDefault="003012A6" w:rsidP="005B0AE6">
            <w:pPr>
              <w:rPr>
                <w:rFonts w:eastAsiaTheme="minorHAnsi" w:cs="Cambria"/>
                <w:lang w:eastAsia="en-US"/>
                <w14:ligatures w14:val="standardContextual"/>
              </w:rPr>
            </w:pPr>
          </w:p>
        </w:tc>
        <w:tc>
          <w:tcPr>
            <w:tcW w:w="7224" w:type="dxa"/>
          </w:tcPr>
          <w:p w14:paraId="1F223271" w14:textId="21D6F90C" w:rsidR="003012A6" w:rsidRPr="006F1F83" w:rsidRDefault="003012A6" w:rsidP="003012A6">
            <w:pPr>
              <w:rPr>
                <w:rFonts w:eastAsiaTheme="minorHAnsi" w:cs="Cambria"/>
                <w:lang w:eastAsia="en-US"/>
                <w14:ligatures w14:val="standardContextual"/>
              </w:rPr>
            </w:pPr>
            <w:r>
              <w:rPr>
                <w:rFonts w:eastAsiaTheme="minorHAnsi" w:cs="Cambria"/>
                <w:lang w:eastAsia="en-US"/>
                <w14:ligatures w14:val="standardContextual"/>
              </w:rPr>
              <w:t>Als zaken anders lopen dan verwacht, kan dit positie</w:t>
            </w:r>
            <w:r w:rsidR="00851872">
              <w:rPr>
                <w:rFonts w:eastAsiaTheme="minorHAnsi" w:cs="Cambria"/>
                <w:lang w:eastAsia="en-US"/>
                <w14:ligatures w14:val="standardContextual"/>
              </w:rPr>
              <w:t>ve</w:t>
            </w:r>
            <w:r>
              <w:rPr>
                <w:rFonts w:eastAsiaTheme="minorHAnsi" w:cs="Cambria"/>
                <w:lang w:eastAsia="en-US"/>
                <w14:ligatures w14:val="standardContextual"/>
              </w:rPr>
              <w:t xml:space="preserve"> en negatieve effecten hebben voor de belangen en doelstellingen van een  overheidsorganisatie. In het positieve geval kan het kansen en mogelijkheden bieden voor een overheidsorganisatie. </w:t>
            </w:r>
          </w:p>
          <w:p w14:paraId="1AFBB45C" w14:textId="77777777" w:rsidR="003012A6" w:rsidRDefault="003012A6" w:rsidP="005B0AE6">
            <w:pPr>
              <w:rPr>
                <w:rFonts w:eastAsiaTheme="minorHAnsi" w:cs="Cambria"/>
                <w:lang w:eastAsia="en-US"/>
                <w14:ligatures w14:val="standardContextual"/>
              </w:rPr>
            </w:pPr>
          </w:p>
        </w:tc>
      </w:tr>
      <w:tr w:rsidR="003012A6" w14:paraId="53CB0C09" w14:textId="77777777" w:rsidTr="003012A6">
        <w:tc>
          <w:tcPr>
            <w:tcW w:w="1838" w:type="dxa"/>
          </w:tcPr>
          <w:p w14:paraId="13532CBF" w14:textId="77777777" w:rsidR="003012A6" w:rsidRPr="003012A6" w:rsidRDefault="003012A6" w:rsidP="003012A6">
            <w:pPr>
              <w:rPr>
                <w:rFonts w:eastAsiaTheme="minorHAnsi" w:cs="Cambria"/>
                <w:b/>
                <w:bCs/>
                <w:lang w:eastAsia="en-US"/>
                <w14:ligatures w14:val="standardContextual"/>
              </w:rPr>
            </w:pPr>
            <w:r w:rsidRPr="003012A6">
              <w:rPr>
                <w:rFonts w:eastAsiaTheme="minorHAnsi" w:cs="Cambria"/>
                <w:b/>
                <w:bCs/>
                <w:lang w:eastAsia="en-US"/>
                <w14:ligatures w14:val="standardContextual"/>
              </w:rPr>
              <w:t>Doelstellingen</w:t>
            </w:r>
          </w:p>
          <w:p w14:paraId="31812BD0" w14:textId="77777777" w:rsidR="003012A6" w:rsidRDefault="003012A6" w:rsidP="005B0AE6">
            <w:pPr>
              <w:rPr>
                <w:rFonts w:eastAsiaTheme="minorHAnsi" w:cs="Cambria"/>
                <w:lang w:eastAsia="en-US"/>
                <w14:ligatures w14:val="standardContextual"/>
              </w:rPr>
            </w:pPr>
          </w:p>
        </w:tc>
        <w:tc>
          <w:tcPr>
            <w:tcW w:w="7224" w:type="dxa"/>
          </w:tcPr>
          <w:p w14:paraId="4DF6385B" w14:textId="7C874F56" w:rsidR="00B74B29" w:rsidRDefault="00B74B29" w:rsidP="00B74B29">
            <w:pPr>
              <w:rPr>
                <w:rFonts w:eastAsiaTheme="minorHAnsi" w:cs="Cambria"/>
                <w:lang w:eastAsia="en-US"/>
                <w14:ligatures w14:val="standardContextual"/>
              </w:rPr>
            </w:pPr>
            <w:r>
              <w:rPr>
                <w:rFonts w:eastAsiaTheme="minorHAnsi" w:cs="Cambria"/>
                <w:lang w:eastAsia="en-US"/>
                <w14:ligatures w14:val="standardContextual"/>
              </w:rPr>
              <w:t xml:space="preserve">Overheidsorganisaties formuleren doelstellingen voor zichzelf. Deze worden vaak gekoppeld aan de strategie </w:t>
            </w:r>
            <w:r w:rsidR="00851872">
              <w:rPr>
                <w:rFonts w:eastAsiaTheme="minorHAnsi" w:cs="Cambria"/>
                <w:lang w:eastAsia="en-US"/>
                <w14:ligatures w14:val="standardContextual"/>
              </w:rPr>
              <w:t xml:space="preserve">om deze </w:t>
            </w:r>
            <w:r>
              <w:rPr>
                <w:rFonts w:eastAsiaTheme="minorHAnsi" w:cs="Cambria"/>
                <w:lang w:eastAsia="en-US"/>
                <w14:ligatures w14:val="standardContextual"/>
              </w:rPr>
              <w:t xml:space="preserve">te bereiken. </w:t>
            </w:r>
          </w:p>
          <w:p w14:paraId="437AA9A6" w14:textId="77777777" w:rsidR="003012A6" w:rsidRDefault="003012A6" w:rsidP="005B0AE6">
            <w:pPr>
              <w:rPr>
                <w:rFonts w:eastAsiaTheme="minorHAnsi" w:cs="Cambria"/>
                <w:lang w:eastAsia="en-US"/>
                <w14:ligatures w14:val="standardContextual"/>
              </w:rPr>
            </w:pPr>
          </w:p>
        </w:tc>
      </w:tr>
    </w:tbl>
    <w:p w14:paraId="6ED5855D" w14:textId="77777777" w:rsidR="003012A6" w:rsidRDefault="003012A6" w:rsidP="005B0AE6">
      <w:pPr>
        <w:rPr>
          <w:rFonts w:eastAsiaTheme="minorHAnsi" w:cs="Cambria"/>
          <w:lang w:eastAsia="en-US"/>
          <w14:ligatures w14:val="standardContextual"/>
        </w:rPr>
      </w:pPr>
    </w:p>
    <w:p w14:paraId="0FA96BF3" w14:textId="2CDED0CC" w:rsidR="009D7121" w:rsidRDefault="009D7121" w:rsidP="005B0AE6">
      <w:pPr>
        <w:rPr>
          <w:rFonts w:eastAsiaTheme="minorHAnsi" w:cs="Cambria"/>
          <w:lang w:eastAsia="en-US"/>
          <w14:ligatures w14:val="standardContextual"/>
        </w:rPr>
      </w:pPr>
      <w:r>
        <w:rPr>
          <w:rFonts w:eastAsiaTheme="minorHAnsi" w:cs="Cambria"/>
          <w:lang w:eastAsia="en-US"/>
          <w14:ligatures w14:val="standardContextual"/>
        </w:rPr>
        <w:t xml:space="preserve">Voorbeelden van doelstellingen zijn: </w:t>
      </w:r>
    </w:p>
    <w:p w14:paraId="14F180E0" w14:textId="77777777" w:rsidR="009D7121" w:rsidRDefault="009D7121" w:rsidP="009D7121"/>
    <w:p w14:paraId="4FAB0A53" w14:textId="66C0C574" w:rsidR="009D7121" w:rsidRPr="006F1F83" w:rsidRDefault="009D7121" w:rsidP="006F1F83">
      <w:pPr>
        <w:pStyle w:val="Lijstalinea"/>
        <w:numPr>
          <w:ilvl w:val="0"/>
          <w:numId w:val="23"/>
        </w:numPr>
        <w:rPr>
          <w:rFonts w:cs="Arial"/>
          <w:color w:val="040C28"/>
        </w:rPr>
      </w:pPr>
      <w:r w:rsidRPr="009D7121">
        <w:t>In 2026 is het Nationaal Archief zichtbaar en erkend als expertisecentrum op het gebied van duurzame toegankelijkheid</w:t>
      </w:r>
      <w:r w:rsidR="008A73E4">
        <w:t>.</w:t>
      </w:r>
    </w:p>
    <w:p w14:paraId="47FA6B25" w14:textId="4581B5E9" w:rsidR="00F94FE6" w:rsidRPr="009D7121" w:rsidRDefault="00F94FE6" w:rsidP="00F94FE6">
      <w:pPr>
        <w:pStyle w:val="Lijstalinea"/>
        <w:numPr>
          <w:ilvl w:val="0"/>
          <w:numId w:val="23"/>
        </w:numPr>
        <w:rPr>
          <w:rFonts w:cs="Calibri"/>
          <w:color w:val="000000"/>
        </w:rPr>
      </w:pPr>
      <w:r>
        <w:t xml:space="preserve">Het </w:t>
      </w:r>
      <w:hyperlink r:id="rId7" w:anchor=":~:text=Het%20Rijksbrede%20programma%20Open%20Overheid,goed%20functioneren%20van%20de%20overheid." w:history="1">
        <w:proofErr w:type="spellStart"/>
        <w:r w:rsidRPr="006F1F83">
          <w:rPr>
            <w:rStyle w:val="Hyperlink"/>
            <w:rFonts w:cs="Calibri"/>
          </w:rPr>
          <w:t>Rijksbrede</w:t>
        </w:r>
        <w:proofErr w:type="spellEnd"/>
        <w:r w:rsidRPr="006F1F83">
          <w:rPr>
            <w:rStyle w:val="Hyperlink"/>
            <w:rFonts w:cs="Calibri"/>
          </w:rPr>
          <w:t xml:space="preserve"> programma Open Overheid</w:t>
        </w:r>
      </w:hyperlink>
      <w:r>
        <w:rPr>
          <w:rStyle w:val="Hyperlink"/>
          <w:rFonts w:cs="Calibri"/>
        </w:rPr>
        <w:t xml:space="preserve"> </w:t>
      </w:r>
      <w:r>
        <w:rPr>
          <w:rStyle w:val="Hyperlink"/>
          <w:rFonts w:cs="Calibri"/>
          <w:color w:val="auto"/>
          <w:u w:val="none"/>
        </w:rPr>
        <w:t xml:space="preserve">heeft zich tot doel gesteld om </w:t>
      </w:r>
      <w:r w:rsidR="008A73E4">
        <w:rPr>
          <w:rFonts w:cs="Arial"/>
          <w:color w:val="040C28"/>
        </w:rPr>
        <w:t>d</w:t>
      </w:r>
      <w:r w:rsidRPr="006F1F83">
        <w:rPr>
          <w:rFonts w:cs="Arial"/>
          <w:color w:val="040C28"/>
        </w:rPr>
        <w:t xml:space="preserve">e  openheid van de Rijksoverheid </w:t>
      </w:r>
      <w:r w:rsidR="008A73E4">
        <w:rPr>
          <w:rFonts w:cs="Arial"/>
          <w:color w:val="040C28"/>
        </w:rPr>
        <w:t xml:space="preserve">te </w:t>
      </w:r>
      <w:r w:rsidRPr="006F1F83">
        <w:rPr>
          <w:rFonts w:cs="Arial"/>
          <w:color w:val="040C28"/>
        </w:rPr>
        <w:t xml:space="preserve">vergroten en haar </w:t>
      </w:r>
      <w:proofErr w:type="spellStart"/>
      <w:r w:rsidRPr="006F1F83">
        <w:rPr>
          <w:rFonts w:cs="Arial"/>
          <w:color w:val="040C28"/>
        </w:rPr>
        <w:t>informatiehuishouding</w:t>
      </w:r>
      <w:proofErr w:type="spellEnd"/>
      <w:r w:rsidRPr="006F1F83">
        <w:rPr>
          <w:rFonts w:cs="Arial"/>
          <w:color w:val="040C28"/>
        </w:rPr>
        <w:t xml:space="preserve"> en -voorziening </w:t>
      </w:r>
      <w:r w:rsidR="008A73E4">
        <w:rPr>
          <w:rFonts w:cs="Arial"/>
          <w:color w:val="040C28"/>
        </w:rPr>
        <w:t xml:space="preserve">te </w:t>
      </w:r>
      <w:r w:rsidRPr="006F1F83">
        <w:rPr>
          <w:rFonts w:cs="Arial"/>
          <w:color w:val="040C28"/>
        </w:rPr>
        <w:t>verbeteren</w:t>
      </w:r>
    </w:p>
    <w:p w14:paraId="114C5DB2" w14:textId="1FB7B0E8" w:rsidR="006622D1" w:rsidRPr="006F1F83" w:rsidRDefault="00F94FE6" w:rsidP="009D7121">
      <w:pPr>
        <w:pStyle w:val="Lijstalinea"/>
        <w:numPr>
          <w:ilvl w:val="0"/>
          <w:numId w:val="23"/>
        </w:numPr>
        <w:rPr>
          <w:rFonts w:eastAsiaTheme="minorHAnsi" w:cs="Cambria"/>
          <w:lang w:eastAsia="en-US"/>
          <w14:ligatures w14:val="standardContextual"/>
        </w:rPr>
      </w:pPr>
      <w:r>
        <w:rPr>
          <w:rFonts w:cs="Arial"/>
          <w:color w:val="1A1A1A"/>
        </w:rPr>
        <w:lastRenderedPageBreak/>
        <w:t xml:space="preserve">Een van de doelstellingen van de </w:t>
      </w:r>
      <w:hyperlink r:id="rId8" w:anchor=":~:text=Het%20doel%20van%20de%20VNG,maatschappelijke%20opgaven%20centraal%20te%20stellen." w:history="1">
        <w:r w:rsidRPr="006F1F83">
          <w:rPr>
            <w:rStyle w:val="Hyperlink"/>
            <w:rFonts w:cs="Arial"/>
          </w:rPr>
          <w:t>VNG</w:t>
        </w:r>
      </w:hyperlink>
      <w:r>
        <w:rPr>
          <w:rStyle w:val="Hyperlink"/>
          <w:rFonts w:cs="Arial"/>
          <w:color w:val="auto"/>
          <w:u w:val="none"/>
        </w:rPr>
        <w:t xml:space="preserve"> is om d</w:t>
      </w:r>
      <w:r w:rsidR="009D7121" w:rsidRPr="006F1F83">
        <w:rPr>
          <w:rFonts w:cs="Arial"/>
          <w:color w:val="1A1A1A"/>
        </w:rPr>
        <w:t xml:space="preserve">e krachten van gemeenten te bundelen en gezamenlijk op te treden in het belang van de lokale overheid en haar inwoners. </w:t>
      </w:r>
    </w:p>
    <w:p w14:paraId="40E85CC8" w14:textId="743CABB9" w:rsidR="009D7121" w:rsidRPr="009D7121" w:rsidRDefault="00F94FE6" w:rsidP="006F1F83">
      <w:pPr>
        <w:pStyle w:val="Lijstalinea"/>
        <w:numPr>
          <w:ilvl w:val="0"/>
          <w:numId w:val="23"/>
        </w:numPr>
        <w:rPr>
          <w:rFonts w:eastAsiaTheme="minorHAnsi" w:cs="Cambria"/>
          <w:lang w:eastAsia="en-US"/>
          <w14:ligatures w14:val="standardContextual"/>
        </w:rPr>
      </w:pPr>
      <w:r>
        <w:rPr>
          <w:rFonts w:eastAsiaTheme="minorHAnsi" w:cs="Cambria"/>
          <w:lang w:eastAsia="en-US"/>
          <w14:ligatures w14:val="standardContextual"/>
        </w:rPr>
        <w:t>Het doel van o</w:t>
      </w:r>
      <w:r w:rsidR="009D7121">
        <w:rPr>
          <w:rFonts w:eastAsiaTheme="minorHAnsi" w:cs="Cambria"/>
          <w:lang w:eastAsia="en-US"/>
          <w14:ligatures w14:val="standardContextual"/>
        </w:rPr>
        <w:t>verheidsorganisatie X</w:t>
      </w:r>
      <w:r>
        <w:rPr>
          <w:rFonts w:eastAsiaTheme="minorHAnsi" w:cs="Cambria"/>
          <w:lang w:eastAsia="en-US"/>
          <w14:ligatures w14:val="standardContextual"/>
        </w:rPr>
        <w:t xml:space="preserve"> is</w:t>
      </w:r>
      <w:r w:rsidR="009D7121">
        <w:rPr>
          <w:rFonts w:eastAsiaTheme="minorHAnsi" w:cs="Cambria"/>
          <w:lang w:eastAsia="en-US"/>
          <w14:ligatures w14:val="standardContextual"/>
        </w:rPr>
        <w:t xml:space="preserve"> om goede dienstverlening te bieden en klanttevredenheid te vergroten. </w:t>
      </w:r>
    </w:p>
    <w:p w14:paraId="368B08F7" w14:textId="77777777" w:rsidR="00F94FE6" w:rsidRDefault="00F94FE6" w:rsidP="00F77A6D">
      <w:pPr>
        <w:rPr>
          <w:rFonts w:ascii="Cambria" w:eastAsiaTheme="minorHAnsi" w:hAnsi="Cambria" w:cs="Cambria"/>
          <w:sz w:val="22"/>
          <w:szCs w:val="22"/>
          <w:lang w:eastAsia="en-US"/>
          <w14:ligatures w14:val="standardContextual"/>
        </w:rPr>
      </w:pPr>
    </w:p>
    <w:p w14:paraId="2E60C032" w14:textId="450DC5C7" w:rsidR="00832B3B" w:rsidRDefault="00832B3B" w:rsidP="00832B3B">
      <w:pPr>
        <w:pStyle w:val="Kop2"/>
      </w:pPr>
      <w:r>
        <w:t>&lt;</w:t>
      </w:r>
      <w:r w:rsidR="00E92D56">
        <w:t>kop</w:t>
      </w:r>
      <w:r>
        <w:t xml:space="preserve">&gt;Hoe beschrijf je een risico? </w:t>
      </w:r>
    </w:p>
    <w:p w14:paraId="2DE8A109" w14:textId="7C920CAF" w:rsidR="00EA5413" w:rsidRPr="00AB5A86" w:rsidRDefault="00832B3B" w:rsidP="00832B3B">
      <w:r w:rsidRPr="00AB5A86">
        <w:t xml:space="preserve">Bij het beschrijven van een risico zorg je ervoor dat deze zo concreet, beknopt mogelijk </w:t>
      </w:r>
      <w:r w:rsidR="00EA5413" w:rsidRPr="00AB5A86">
        <w:t xml:space="preserve">is </w:t>
      </w:r>
      <w:r w:rsidRPr="00AB5A86">
        <w:t xml:space="preserve">en aansluiten bij </w:t>
      </w:r>
      <w:r w:rsidR="00EA5413" w:rsidRPr="00AB5A86">
        <w:t xml:space="preserve">de </w:t>
      </w:r>
      <w:r w:rsidRPr="00AB5A86">
        <w:t xml:space="preserve">organisatiedoelen. </w:t>
      </w:r>
      <w:r w:rsidR="004D3126">
        <w:t>Duidelijke risicobeschrijvingen helpen o.a.  bij bewustwording van risico</w:t>
      </w:r>
      <w:r w:rsidR="00F94FE6">
        <w:t>’</w:t>
      </w:r>
      <w:r w:rsidR="004D3126">
        <w:t>s</w:t>
      </w:r>
      <w:r w:rsidR="00F94FE6">
        <w:t xml:space="preserve"> en </w:t>
      </w:r>
      <w:r w:rsidR="004D3126">
        <w:t xml:space="preserve">bij het maken van weloverwogen keuzes door de overheidsorganisatie. </w:t>
      </w:r>
    </w:p>
    <w:p w14:paraId="1CB0B91F" w14:textId="77777777" w:rsidR="00EA5413" w:rsidRPr="00AB5A86" w:rsidRDefault="00EA5413" w:rsidP="00832B3B"/>
    <w:p w14:paraId="05B6FC1A" w14:textId="24DFD819" w:rsidR="00832B3B" w:rsidRPr="00AB5A86" w:rsidRDefault="00EA5413" w:rsidP="00832B3B">
      <w:r w:rsidRPr="00AB5A86">
        <w:t>Een goede risicobeschrijving bevat de volgende onderdelen:</w:t>
      </w:r>
    </w:p>
    <w:p w14:paraId="57F22DD6" w14:textId="77777777" w:rsidR="00832B3B" w:rsidRPr="00AB5A86" w:rsidRDefault="00832B3B" w:rsidP="00832B3B"/>
    <w:p w14:paraId="5B7E6D3C" w14:textId="0C11C2EE" w:rsidR="00EA5413" w:rsidRPr="00AB5A86" w:rsidRDefault="00832B3B" w:rsidP="0055722D">
      <w:pPr>
        <w:pStyle w:val="Lijstalinea"/>
        <w:numPr>
          <w:ilvl w:val="0"/>
          <w:numId w:val="18"/>
        </w:numPr>
        <w:autoSpaceDE w:val="0"/>
        <w:autoSpaceDN w:val="0"/>
        <w:adjustRightInd w:val="0"/>
        <w:ind w:left="705"/>
      </w:pPr>
      <w:r w:rsidRPr="006F1F83">
        <w:t xml:space="preserve">Het bevat de </w:t>
      </w:r>
      <w:r w:rsidRPr="00851872">
        <w:rPr>
          <w:b/>
          <w:bCs/>
        </w:rPr>
        <w:t>gebeurtenis</w:t>
      </w:r>
      <w:r w:rsidR="00851872" w:rsidRPr="00851872">
        <w:rPr>
          <w:b/>
          <w:bCs/>
        </w:rPr>
        <w:t xml:space="preserve">. </w:t>
      </w:r>
      <w:r w:rsidR="00EA5413" w:rsidRPr="00AB5A86">
        <w:t xml:space="preserve">Dit kan een gebeurtenis zijn die je nu constateert, waarvan nu sprake is en/of een </w:t>
      </w:r>
      <w:r w:rsidR="00DB72B3" w:rsidRPr="00AB5A86">
        <w:t xml:space="preserve"> </w:t>
      </w:r>
      <w:r w:rsidR="00EA5413" w:rsidRPr="00AB5A86">
        <w:t>gebeurtenis waarvan je verwacht</w:t>
      </w:r>
      <w:r w:rsidR="00D267CD">
        <w:t xml:space="preserve"> of </w:t>
      </w:r>
      <w:r w:rsidR="00EA5413" w:rsidRPr="00AB5A86">
        <w:t xml:space="preserve">denkt dat deze in de toekomst kan gebeuren. </w:t>
      </w:r>
    </w:p>
    <w:p w14:paraId="1525CB49" w14:textId="77777777" w:rsidR="00851872" w:rsidRDefault="00832B3B" w:rsidP="00851872">
      <w:pPr>
        <w:pStyle w:val="Lijstalinea"/>
        <w:numPr>
          <w:ilvl w:val="0"/>
          <w:numId w:val="18"/>
        </w:numPr>
      </w:pPr>
      <w:r w:rsidRPr="00851872">
        <w:rPr>
          <w:b/>
          <w:bCs/>
        </w:rPr>
        <w:t>Waarop</w:t>
      </w:r>
      <w:r w:rsidRPr="00AB5A86">
        <w:t xml:space="preserve"> heeft de gebeurtenis </w:t>
      </w:r>
      <w:r w:rsidRPr="00851872">
        <w:rPr>
          <w:b/>
          <w:bCs/>
        </w:rPr>
        <w:t>betrekking</w:t>
      </w:r>
      <w:r w:rsidRPr="00AB5A86">
        <w:t xml:space="preserve">? </w:t>
      </w:r>
      <w:r w:rsidR="00DB72B3" w:rsidRPr="00AB5A86">
        <w:t xml:space="preserve">De gebeurtenis kan bijvoorbeeld betrekking hebben op organisatieonderdelen, applicaties en informatiesystemen. </w:t>
      </w:r>
    </w:p>
    <w:p w14:paraId="30CE892D" w14:textId="77777777" w:rsidR="00851872" w:rsidRDefault="00F94FE6" w:rsidP="00851872">
      <w:pPr>
        <w:pStyle w:val="Lijstalinea"/>
        <w:numPr>
          <w:ilvl w:val="0"/>
          <w:numId w:val="18"/>
        </w:numPr>
      </w:pPr>
      <w:r>
        <w:t xml:space="preserve">De </w:t>
      </w:r>
      <w:r w:rsidRPr="00851872">
        <w:rPr>
          <w:b/>
          <w:bCs/>
        </w:rPr>
        <w:t>bron van het risico</w:t>
      </w:r>
      <w:r>
        <w:t xml:space="preserve"> is </w:t>
      </w:r>
      <w:r w:rsidR="00DB72B3" w:rsidRPr="00AB5A86">
        <w:t>waardoor het</w:t>
      </w:r>
      <w:r w:rsidR="00AB5A86" w:rsidRPr="00AB5A86">
        <w:t xml:space="preserve"> </w:t>
      </w:r>
      <w:r w:rsidR="00DB72B3" w:rsidRPr="00AB5A86">
        <w:t>risico wordt veroorzaakt. Er kunnen meerdere bronnen zijn die afzonderlijk of in combinatie kunnen leiden tot risico’s.</w:t>
      </w:r>
    </w:p>
    <w:p w14:paraId="14F0C3F5" w14:textId="1DE33755" w:rsidR="00832B3B" w:rsidRDefault="006F1F83" w:rsidP="00851872">
      <w:pPr>
        <w:pStyle w:val="Lijstalinea"/>
        <w:numPr>
          <w:ilvl w:val="0"/>
          <w:numId w:val="18"/>
        </w:numPr>
      </w:pPr>
      <w:r w:rsidRPr="00851872">
        <w:rPr>
          <w:rFonts w:eastAsiaTheme="minorHAnsi" w:cs="Cambria"/>
          <w:lang w:eastAsia="en-US"/>
          <w14:ligatures w14:val="standardContextual"/>
        </w:rPr>
        <w:t>D</w:t>
      </w:r>
      <w:r w:rsidR="00AB5A86" w:rsidRPr="00851872">
        <w:rPr>
          <w:rFonts w:eastAsiaTheme="minorHAnsi" w:cs="Cambria"/>
          <w:lang w:eastAsia="en-US"/>
          <w14:ligatures w14:val="standardContextual"/>
        </w:rPr>
        <w:t xml:space="preserve">e </w:t>
      </w:r>
      <w:r w:rsidR="00851872" w:rsidRPr="00851872">
        <w:rPr>
          <w:rFonts w:eastAsiaTheme="minorHAnsi" w:cs="Cambria"/>
          <w:b/>
          <w:bCs/>
          <w:lang w:eastAsia="en-US"/>
          <w14:ligatures w14:val="standardContextual"/>
        </w:rPr>
        <w:t>gevolgen</w:t>
      </w:r>
      <w:r w:rsidR="00AB5A86" w:rsidRPr="00851872">
        <w:rPr>
          <w:rFonts w:eastAsiaTheme="minorHAnsi" w:cs="Cambria"/>
          <w:lang w:eastAsia="en-US"/>
          <w14:ligatures w14:val="standardContextual"/>
        </w:rPr>
        <w:t xml:space="preserve"> van </w:t>
      </w:r>
      <w:r w:rsidRPr="00851872">
        <w:rPr>
          <w:rFonts w:eastAsiaTheme="minorHAnsi" w:cs="Cambria"/>
          <w:lang w:eastAsia="en-US"/>
          <w14:ligatures w14:val="standardContextual"/>
        </w:rPr>
        <w:t xml:space="preserve">een </w:t>
      </w:r>
      <w:r w:rsidR="00AB5A86" w:rsidRPr="00851872">
        <w:rPr>
          <w:rFonts w:eastAsiaTheme="minorHAnsi" w:cs="Cambria"/>
          <w:lang w:eastAsia="en-US"/>
          <w14:ligatures w14:val="standardContextual"/>
        </w:rPr>
        <w:t>gebeurtenis kunnen implicaties hebben voor de doelstellingen van de overheidsorganisatie. Je kunt een gevolg kwantitatief (in geld) en kwalitatief beschrijven. Ook kunnen verschillende gevolgen elkaar versterken.</w:t>
      </w:r>
    </w:p>
    <w:p w14:paraId="739A4CCA" w14:textId="77777777" w:rsidR="00832B3B" w:rsidRDefault="00832B3B" w:rsidP="00832B3B"/>
    <w:p w14:paraId="33689B0E" w14:textId="6FA7A522" w:rsidR="00851872" w:rsidRPr="00851872" w:rsidRDefault="00851872" w:rsidP="00832B3B">
      <w:pPr>
        <w:rPr>
          <w:b/>
          <w:bCs/>
        </w:rPr>
      </w:pPr>
      <w:commentRangeStart w:id="0"/>
      <w:r w:rsidRPr="00851872">
        <w:rPr>
          <w:b/>
          <w:bCs/>
        </w:rPr>
        <w:t>Voorbeelden van risicobeschrijving</w:t>
      </w:r>
      <w:commentRangeEnd w:id="0"/>
      <w:r>
        <w:rPr>
          <w:rStyle w:val="Verwijzingopmerking"/>
        </w:rPr>
        <w:commentReference w:id="0"/>
      </w:r>
    </w:p>
    <w:p w14:paraId="49973B03" w14:textId="35533E81" w:rsidR="00832B3B" w:rsidRDefault="00832B3B" w:rsidP="006F1F83">
      <w:pPr>
        <w:pBdr>
          <w:top w:val="single" w:sz="4" w:space="1" w:color="auto"/>
          <w:left w:val="single" w:sz="4" w:space="4" w:color="auto"/>
          <w:bottom w:val="single" w:sz="4" w:space="1" w:color="auto"/>
          <w:right w:val="single" w:sz="4" w:space="4" w:color="auto"/>
        </w:pBdr>
      </w:pPr>
      <w:r>
        <w:t>Doordat de toegangsbeheer op personeelsdossiers niet is geregeld (</w:t>
      </w:r>
      <w:r w:rsidR="00851872" w:rsidRPr="00851872">
        <w:rPr>
          <w:b/>
          <w:bCs/>
        </w:rPr>
        <w:t>bron</w:t>
      </w:r>
      <w:r>
        <w:t>) is er</w:t>
      </w:r>
      <w:r w:rsidR="004D3126">
        <w:t xml:space="preserve"> afgelopen week</w:t>
      </w:r>
      <w:r>
        <w:t xml:space="preserve"> een cyberaanval uitgevoerd (geconstateerde </w:t>
      </w:r>
      <w:r w:rsidRPr="00851872">
        <w:rPr>
          <w:b/>
          <w:bCs/>
        </w:rPr>
        <w:t>gebeurtenis</w:t>
      </w:r>
      <w:r>
        <w:t xml:space="preserve">) op gevoelige persoonsgegevens in het personeelssysteem (heeft </w:t>
      </w:r>
      <w:r w:rsidRPr="00851872">
        <w:rPr>
          <w:b/>
          <w:bCs/>
        </w:rPr>
        <w:t>betrekking</w:t>
      </w:r>
      <w:r>
        <w:t xml:space="preserve"> op) met als gevolg financiële en reputatieschade voor de organisatie (</w:t>
      </w:r>
      <w:r w:rsidRPr="00851872">
        <w:rPr>
          <w:b/>
          <w:bCs/>
        </w:rPr>
        <w:t>gevolg</w:t>
      </w:r>
      <w:r>
        <w:t xml:space="preserve">)  </w:t>
      </w:r>
    </w:p>
    <w:p w14:paraId="49BFC97E" w14:textId="77777777" w:rsidR="00832B3B" w:rsidRDefault="00832B3B" w:rsidP="006F1F83">
      <w:pPr>
        <w:pBdr>
          <w:top w:val="single" w:sz="4" w:space="1" w:color="auto"/>
          <w:left w:val="single" w:sz="4" w:space="4" w:color="auto"/>
          <w:bottom w:val="single" w:sz="4" w:space="1" w:color="auto"/>
          <w:right w:val="single" w:sz="4" w:space="4" w:color="auto"/>
        </w:pBdr>
      </w:pPr>
    </w:p>
    <w:p w14:paraId="5DA1BF30" w14:textId="3274E7EB" w:rsidR="00832B3B" w:rsidRDefault="00832B3B" w:rsidP="006F1F83">
      <w:pPr>
        <w:pBdr>
          <w:top w:val="single" w:sz="4" w:space="1" w:color="auto"/>
          <w:left w:val="single" w:sz="4" w:space="4" w:color="auto"/>
          <w:bottom w:val="single" w:sz="4" w:space="1" w:color="auto"/>
          <w:right w:val="single" w:sz="4" w:space="4" w:color="auto"/>
        </w:pBdr>
      </w:pPr>
      <w:r>
        <w:t>Doordat de procedure voor digitaal vernietigen niet wordt uitgevoerd (</w:t>
      </w:r>
      <w:r w:rsidR="00851872" w:rsidRPr="00851872">
        <w:rPr>
          <w:b/>
          <w:bCs/>
        </w:rPr>
        <w:t>bron</w:t>
      </w:r>
      <w:r>
        <w:t xml:space="preserve">) worden te vernietigen gegevens in </w:t>
      </w:r>
      <w:proofErr w:type="spellStart"/>
      <w:r>
        <w:t>vakapplicatie</w:t>
      </w:r>
      <w:proofErr w:type="spellEnd"/>
      <w:r>
        <w:t xml:space="preserve"> X mogelijk te lang bewaard (mogelijke </w:t>
      </w:r>
      <w:r w:rsidRPr="00851872">
        <w:rPr>
          <w:b/>
          <w:bCs/>
        </w:rPr>
        <w:t>gebeurtenis</w:t>
      </w:r>
      <w:r>
        <w:t xml:space="preserve"> en </w:t>
      </w:r>
      <w:r w:rsidRPr="00851872">
        <w:rPr>
          <w:b/>
          <w:bCs/>
        </w:rPr>
        <w:t>betrekking</w:t>
      </w:r>
      <w:r>
        <w:t xml:space="preserve"> op) met juridische schade/claims als </w:t>
      </w:r>
      <w:r w:rsidRPr="00851872">
        <w:rPr>
          <w:b/>
          <w:bCs/>
        </w:rPr>
        <w:t>gevolg</w:t>
      </w:r>
      <w:r>
        <w:t xml:space="preserve">.  </w:t>
      </w:r>
    </w:p>
    <w:p w14:paraId="21307B2B" w14:textId="77777777" w:rsidR="00832B3B" w:rsidRDefault="00832B3B" w:rsidP="00832B3B"/>
    <w:p w14:paraId="18E78E8F" w14:textId="1568A355" w:rsidR="004D3126" w:rsidRDefault="004D3126" w:rsidP="004D3126">
      <w:pPr>
        <w:pStyle w:val="Kop2"/>
      </w:pPr>
      <w:r>
        <w:t>&lt;</w:t>
      </w:r>
      <w:r w:rsidR="00E92D56">
        <w:t>kop</w:t>
      </w:r>
      <w:r>
        <w:t xml:space="preserve">&gt;Hoe </w:t>
      </w:r>
      <w:r w:rsidR="003012A6">
        <w:t>meet</w:t>
      </w:r>
      <w:r>
        <w:t xml:space="preserve"> je een risico? </w:t>
      </w:r>
    </w:p>
    <w:p w14:paraId="3ACEDF85" w14:textId="0F823781" w:rsidR="00F94FE6" w:rsidRDefault="00F94FE6" w:rsidP="00832B3B">
      <w:r>
        <w:t xml:space="preserve">Door risico’s te meten, krijg je inzicht hoe groot de risico’s zijn voor de organisatie. </w:t>
      </w:r>
    </w:p>
    <w:p w14:paraId="6AF1D957" w14:textId="5BC26568" w:rsidR="00895F19" w:rsidRDefault="004D3126" w:rsidP="00895F19">
      <w:r>
        <w:t>A</w:t>
      </w:r>
      <w:r w:rsidR="00832B3B">
        <w:t>an de hand van duidelijke risicobeschrijvingen</w:t>
      </w:r>
      <w:r>
        <w:t xml:space="preserve"> kun je</w:t>
      </w:r>
      <w:r w:rsidR="00832B3B">
        <w:t xml:space="preserve"> risico</w:t>
      </w:r>
      <w:r>
        <w:t>’</w:t>
      </w:r>
      <w:r w:rsidR="00832B3B">
        <w:t xml:space="preserve">s </w:t>
      </w:r>
      <w:r w:rsidR="003012A6">
        <w:t>meten</w:t>
      </w:r>
      <w:r>
        <w:t>. Je geeft dan een bepaalde score aan de risico</w:t>
      </w:r>
      <w:r w:rsidR="00895F19">
        <w:t>’</w:t>
      </w:r>
      <w:r>
        <w:t>s</w:t>
      </w:r>
      <w:r w:rsidR="00895F19">
        <w:t xml:space="preserve"> op basis van de </w:t>
      </w:r>
      <w:r w:rsidR="00895F19" w:rsidRPr="00895F19">
        <w:rPr>
          <w:b/>
          <w:bCs/>
        </w:rPr>
        <w:t>kans</w:t>
      </w:r>
      <w:r w:rsidR="00895F19">
        <w:t xml:space="preserve"> dat een gebeurtenis zich voordoet, en de </w:t>
      </w:r>
      <w:r w:rsidR="00895F19" w:rsidRPr="00895F19">
        <w:rPr>
          <w:b/>
          <w:bCs/>
        </w:rPr>
        <w:t>impact</w:t>
      </w:r>
      <w:r w:rsidR="00895F19">
        <w:t xml:space="preserve"> die dan ontstaat. Zo kun je onderscheid maken tussen lage risico’s en hoge of zelfs extreme risico’s.</w:t>
      </w:r>
    </w:p>
    <w:p w14:paraId="775A0465" w14:textId="77777777" w:rsidR="00895F19" w:rsidRDefault="00895F19" w:rsidP="00832B3B"/>
    <w:p w14:paraId="3DAD9B21" w14:textId="20FC347E" w:rsidR="00832B3B" w:rsidRDefault="003012A6" w:rsidP="00832B3B">
      <w:r>
        <w:t xml:space="preserve">Deze methode gebruik je </w:t>
      </w:r>
      <w:r w:rsidR="00264597">
        <w:t xml:space="preserve">bij het uitvoeren van een </w:t>
      </w:r>
      <w:r>
        <w:t>DUTO-risicobeoordeling</w:t>
      </w:r>
      <w:r w:rsidR="00264597">
        <w:t>. In het &lt;link naar stap 5&gt;stappenplan</w:t>
      </w:r>
      <w:r w:rsidR="00F94FE6">
        <w:t xml:space="preserve"> </w:t>
      </w:r>
      <w:r w:rsidR="00264597">
        <w:t>wordt deze methode nader uitgewerkt.</w:t>
      </w:r>
    </w:p>
    <w:p w14:paraId="26E078BD" w14:textId="77B3C305" w:rsidR="00B74B29" w:rsidRPr="009F59F4" w:rsidRDefault="00B74B29" w:rsidP="0044594B"/>
    <w:sectPr w:rsidR="00B74B29" w:rsidRPr="009F59F4" w:rsidSect="00D028EB">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st, Vincent" w:date="2025-02-07T13:08:00Z" w:initials="PV">
    <w:p w14:paraId="2A716170" w14:textId="77777777" w:rsidR="00851872" w:rsidRDefault="00851872" w:rsidP="00851872">
      <w:pPr>
        <w:pStyle w:val="Tekstopmerking"/>
      </w:pPr>
      <w:r>
        <w:rPr>
          <w:rStyle w:val="Verwijzingopmerking"/>
        </w:rPr>
        <w:annotationRef/>
      </w:r>
      <w:r>
        <w:t>Als je een aansprekend voorbeeld van een risicobeoordeling hebt, deel die dan gerust. We nemen graag meer voorbeelden op, zeker als die goed aansluiten bij de belevingswereld van onze doelgroep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7161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508449" w16cex:dateUtc="2025-02-07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716170" w16cid:durableId="2B5084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10A2" w14:textId="77777777" w:rsidR="006F1547" w:rsidRDefault="006F1547" w:rsidP="0044594B">
      <w:r>
        <w:separator/>
      </w:r>
    </w:p>
  </w:endnote>
  <w:endnote w:type="continuationSeparator" w:id="0">
    <w:p w14:paraId="0DF0765C" w14:textId="77777777" w:rsidR="006F1547" w:rsidRDefault="006F1547" w:rsidP="0044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FDD8" w14:textId="77777777" w:rsidR="00AA50DD" w:rsidRDefault="00AA50DD" w:rsidP="0044594B"/>
  <w:p w14:paraId="708F86CC" w14:textId="77777777" w:rsidR="00264597" w:rsidRDefault="00264597" w:rsidP="0044594B"/>
  <w:tbl>
    <w:tblPr>
      <w:tblStyle w:val="Tabelraster"/>
      <w:tblW w:w="10065"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418"/>
    </w:tblGrid>
    <w:tr w:rsidR="006F1547" w:rsidRPr="004A0A9F" w14:paraId="0F35B46B" w14:textId="77777777" w:rsidTr="00C67508">
      <w:tc>
        <w:tcPr>
          <w:tcW w:w="8647" w:type="dxa"/>
        </w:tcPr>
        <w:p w14:paraId="13817CE2" w14:textId="1A4A06E8" w:rsidR="006F1547" w:rsidRPr="00264597" w:rsidRDefault="006F1547" w:rsidP="0044594B">
          <w:pPr>
            <w:pStyle w:val="Voettekst"/>
            <w:rPr>
              <w:b/>
              <w:bCs/>
            </w:rPr>
          </w:pPr>
          <w:r w:rsidRPr="00264597">
            <w:rPr>
              <w:b/>
              <w:bCs/>
            </w:rPr>
            <w:t>Kennisproduct risicobeoordeling</w:t>
          </w:r>
          <w:r w:rsidR="009F59F4" w:rsidRPr="00264597">
            <w:rPr>
              <w:b/>
              <w:bCs/>
            </w:rPr>
            <w:t xml:space="preserve"> - </w:t>
          </w:r>
          <w:r w:rsidR="008C579A" w:rsidRPr="00264597">
            <w:rPr>
              <w:b/>
              <w:bCs/>
            </w:rPr>
            <w:t>Risico</w:t>
          </w:r>
        </w:p>
        <w:p w14:paraId="69A0B122" w14:textId="3928D9CB" w:rsidR="006F1547" w:rsidRPr="006F1547" w:rsidRDefault="006F1547" w:rsidP="0044594B">
          <w:pPr>
            <w:pStyle w:val="Voettekst"/>
            <w:rPr>
              <w:b/>
              <w:bCs/>
            </w:rPr>
          </w:pPr>
          <w:r>
            <w:t>Meeleesgroep</w:t>
          </w:r>
          <w:r w:rsidRPr="006F1547">
            <w:t xml:space="preserve"> </w:t>
          </w:r>
          <w:r w:rsidR="008C579A">
            <w:t>–</w:t>
          </w:r>
          <w:r w:rsidRPr="006F1547">
            <w:t xml:space="preserve"> </w:t>
          </w:r>
          <w:r w:rsidR="008C579A">
            <w:t>17 februari 2025</w:t>
          </w:r>
        </w:p>
        <w:p w14:paraId="54B846AF" w14:textId="172CDDAE" w:rsidR="006F1547" w:rsidRPr="00AA50DD" w:rsidRDefault="00843820" w:rsidP="0044594B">
          <w:hyperlink r:id="rId1" w:history="1">
            <w:r w:rsidR="00AA50DD">
              <w:rPr>
                <w:rStyle w:val="Hyperlink"/>
              </w:rPr>
              <w:t>https://nationaalarchief.nl/archiveren/kennisbank/risicobeoordeling</w:t>
            </w:r>
          </w:hyperlink>
        </w:p>
      </w:tc>
      <w:tc>
        <w:tcPr>
          <w:tcW w:w="1418" w:type="dxa"/>
        </w:tcPr>
        <w:p w14:paraId="3C7C7F8A" w14:textId="77777777" w:rsidR="006F1547" w:rsidRPr="004A0A9F" w:rsidRDefault="006F1547" w:rsidP="0044594B">
          <w:pPr>
            <w:pStyle w:val="Voettekst"/>
            <w:rPr>
              <w:lang w:val="en-US"/>
            </w:rPr>
          </w:pPr>
          <w:r w:rsidRPr="0040593F">
            <w:rPr>
              <w:lang w:val="en-US"/>
            </w:rPr>
            <w:fldChar w:fldCharType="begin"/>
          </w:r>
          <w:r w:rsidRPr="0040593F">
            <w:rPr>
              <w:lang w:val="en-US"/>
            </w:rPr>
            <w:instrText>PAGE   \* MERGEFORMAT</w:instrText>
          </w:r>
          <w:r w:rsidRPr="0040593F">
            <w:rPr>
              <w:lang w:val="en-US"/>
            </w:rPr>
            <w:fldChar w:fldCharType="separate"/>
          </w:r>
          <w:r w:rsidRPr="0040593F">
            <w:t>1</w:t>
          </w:r>
          <w:r w:rsidRPr="0040593F">
            <w:rPr>
              <w:lang w:val="en-US"/>
            </w:rPr>
            <w:fldChar w:fldCharType="end"/>
          </w:r>
        </w:p>
      </w:tc>
    </w:tr>
  </w:tbl>
  <w:p w14:paraId="0A591B88" w14:textId="77777777" w:rsidR="006F1547" w:rsidRDefault="006F1547" w:rsidP="004459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D6E9" w14:textId="77777777" w:rsidR="006F1547" w:rsidRDefault="006F1547" w:rsidP="0044594B">
      <w:r>
        <w:separator/>
      </w:r>
    </w:p>
  </w:footnote>
  <w:footnote w:type="continuationSeparator" w:id="0">
    <w:p w14:paraId="03597C1E" w14:textId="77777777" w:rsidR="006F1547" w:rsidRDefault="006F1547" w:rsidP="0044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1E2" w14:textId="6842A929" w:rsidR="006F1547" w:rsidRDefault="00843820" w:rsidP="0044594B">
    <w:pPr>
      <w:pStyle w:val="Koptekst"/>
    </w:pPr>
    <w:r>
      <w:rPr>
        <w:noProof/>
      </w:rPr>
      <w:pict w14:anchorId="7133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6"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472" w14:textId="20C614B0" w:rsidR="006F1547" w:rsidRDefault="00843820" w:rsidP="0044594B">
    <w:pPr>
      <w:pStyle w:val="Koptekst"/>
    </w:pPr>
    <w:r>
      <w:rPr>
        <w:noProof/>
      </w:rPr>
      <w:pict w14:anchorId="6D7AF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7"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67EE" w14:textId="18C7BACB" w:rsidR="006F1547" w:rsidRDefault="00843820" w:rsidP="0044594B">
    <w:pPr>
      <w:pStyle w:val="Koptekst"/>
    </w:pPr>
    <w:r>
      <w:rPr>
        <w:noProof/>
      </w:rPr>
      <w:pict w14:anchorId="6B50E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5"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821"/>
    <w:multiLevelType w:val="hybridMultilevel"/>
    <w:tmpl w:val="33580B30"/>
    <w:lvl w:ilvl="0" w:tplc="FFFFFFFF">
      <w:start w:val="1"/>
      <w:numFmt w:val="lowerLetter"/>
      <w:lvlText w:val="%1)"/>
      <w:lvlJc w:val="left"/>
      <w:pPr>
        <w:ind w:left="928" w:hanging="360"/>
      </w:pPr>
    </w:lvl>
    <w:lvl w:ilvl="1" w:tplc="04130001">
      <w:start w:val="1"/>
      <w:numFmt w:val="bullet"/>
      <w:lvlText w:val=""/>
      <w:lvlJc w:val="left"/>
      <w:pPr>
        <w:ind w:left="1648" w:hanging="360"/>
      </w:pPr>
      <w:rPr>
        <w:rFonts w:ascii="Symbol" w:hAnsi="Symbol" w:hint="default"/>
      </w:r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B0C014D"/>
    <w:multiLevelType w:val="hybridMultilevel"/>
    <w:tmpl w:val="4B461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EF5A5D"/>
    <w:multiLevelType w:val="hybridMultilevel"/>
    <w:tmpl w:val="2BD62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CD6ECE"/>
    <w:multiLevelType w:val="hybridMultilevel"/>
    <w:tmpl w:val="9B14B46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4A76B0"/>
    <w:multiLevelType w:val="hybridMultilevel"/>
    <w:tmpl w:val="4502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9215F2"/>
    <w:multiLevelType w:val="multilevel"/>
    <w:tmpl w:val="348C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DC0C59"/>
    <w:multiLevelType w:val="hybridMultilevel"/>
    <w:tmpl w:val="E22C6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BE2899"/>
    <w:multiLevelType w:val="hybridMultilevel"/>
    <w:tmpl w:val="CEE845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6E0197B"/>
    <w:multiLevelType w:val="hybridMultilevel"/>
    <w:tmpl w:val="97204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CD1673"/>
    <w:multiLevelType w:val="hybridMultilevel"/>
    <w:tmpl w:val="A28AFF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596E62"/>
    <w:multiLevelType w:val="hybridMultilevel"/>
    <w:tmpl w:val="F41C6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7A420A"/>
    <w:multiLevelType w:val="hybridMultilevel"/>
    <w:tmpl w:val="88C67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B36DBB"/>
    <w:multiLevelType w:val="hybridMultilevel"/>
    <w:tmpl w:val="F314D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4C6FF0"/>
    <w:multiLevelType w:val="hybridMultilevel"/>
    <w:tmpl w:val="4CF0F002"/>
    <w:lvl w:ilvl="0" w:tplc="FD5C542E">
      <w:start w:val="1"/>
      <w:numFmt w:val="bullet"/>
      <w:lvlText w:val=""/>
      <w:lvlJc w:val="left"/>
      <w:pPr>
        <w:ind w:left="1180" w:hanging="360"/>
      </w:pPr>
      <w:rPr>
        <w:rFonts w:ascii="Symbol" w:hAnsi="Symbol"/>
      </w:rPr>
    </w:lvl>
    <w:lvl w:ilvl="1" w:tplc="042E97D0">
      <w:start w:val="1"/>
      <w:numFmt w:val="bullet"/>
      <w:lvlText w:val=""/>
      <w:lvlJc w:val="left"/>
      <w:pPr>
        <w:ind w:left="1180" w:hanging="360"/>
      </w:pPr>
      <w:rPr>
        <w:rFonts w:ascii="Symbol" w:hAnsi="Symbol"/>
      </w:rPr>
    </w:lvl>
    <w:lvl w:ilvl="2" w:tplc="92AA299A">
      <w:start w:val="1"/>
      <w:numFmt w:val="bullet"/>
      <w:lvlText w:val=""/>
      <w:lvlJc w:val="left"/>
      <w:pPr>
        <w:ind w:left="1180" w:hanging="360"/>
      </w:pPr>
      <w:rPr>
        <w:rFonts w:ascii="Symbol" w:hAnsi="Symbol"/>
      </w:rPr>
    </w:lvl>
    <w:lvl w:ilvl="3" w:tplc="63681170">
      <w:start w:val="1"/>
      <w:numFmt w:val="bullet"/>
      <w:lvlText w:val=""/>
      <w:lvlJc w:val="left"/>
      <w:pPr>
        <w:ind w:left="1180" w:hanging="360"/>
      </w:pPr>
      <w:rPr>
        <w:rFonts w:ascii="Symbol" w:hAnsi="Symbol"/>
      </w:rPr>
    </w:lvl>
    <w:lvl w:ilvl="4" w:tplc="46A6A13A">
      <w:start w:val="1"/>
      <w:numFmt w:val="bullet"/>
      <w:lvlText w:val=""/>
      <w:lvlJc w:val="left"/>
      <w:pPr>
        <w:ind w:left="1180" w:hanging="360"/>
      </w:pPr>
      <w:rPr>
        <w:rFonts w:ascii="Symbol" w:hAnsi="Symbol"/>
      </w:rPr>
    </w:lvl>
    <w:lvl w:ilvl="5" w:tplc="A6BAAA2A">
      <w:start w:val="1"/>
      <w:numFmt w:val="bullet"/>
      <w:lvlText w:val=""/>
      <w:lvlJc w:val="left"/>
      <w:pPr>
        <w:ind w:left="1180" w:hanging="360"/>
      </w:pPr>
      <w:rPr>
        <w:rFonts w:ascii="Symbol" w:hAnsi="Symbol"/>
      </w:rPr>
    </w:lvl>
    <w:lvl w:ilvl="6" w:tplc="883E416C">
      <w:start w:val="1"/>
      <w:numFmt w:val="bullet"/>
      <w:lvlText w:val=""/>
      <w:lvlJc w:val="left"/>
      <w:pPr>
        <w:ind w:left="1180" w:hanging="360"/>
      </w:pPr>
      <w:rPr>
        <w:rFonts w:ascii="Symbol" w:hAnsi="Symbol"/>
      </w:rPr>
    </w:lvl>
    <w:lvl w:ilvl="7" w:tplc="4694180E">
      <w:start w:val="1"/>
      <w:numFmt w:val="bullet"/>
      <w:lvlText w:val=""/>
      <w:lvlJc w:val="left"/>
      <w:pPr>
        <w:ind w:left="1180" w:hanging="360"/>
      </w:pPr>
      <w:rPr>
        <w:rFonts w:ascii="Symbol" w:hAnsi="Symbol"/>
      </w:rPr>
    </w:lvl>
    <w:lvl w:ilvl="8" w:tplc="34700960">
      <w:start w:val="1"/>
      <w:numFmt w:val="bullet"/>
      <w:lvlText w:val=""/>
      <w:lvlJc w:val="left"/>
      <w:pPr>
        <w:ind w:left="1180" w:hanging="360"/>
      </w:pPr>
      <w:rPr>
        <w:rFonts w:ascii="Symbol" w:hAnsi="Symbol"/>
      </w:rPr>
    </w:lvl>
  </w:abstractNum>
  <w:abstractNum w:abstractNumId="14" w15:restartNumberingAfterBreak="0">
    <w:nsid w:val="3DB05663"/>
    <w:multiLevelType w:val="hybridMultilevel"/>
    <w:tmpl w:val="D22C5808"/>
    <w:lvl w:ilvl="0" w:tplc="C30A00A4">
      <w:start w:val="1"/>
      <w:numFmt w:val="decimal"/>
      <w:lvlText w:val="%1."/>
      <w:lvlJc w:val="left"/>
      <w:pPr>
        <w:ind w:left="1020" w:hanging="360"/>
      </w:pPr>
    </w:lvl>
    <w:lvl w:ilvl="1" w:tplc="00A060F6">
      <w:start w:val="1"/>
      <w:numFmt w:val="decimal"/>
      <w:lvlText w:val="%2."/>
      <w:lvlJc w:val="left"/>
      <w:pPr>
        <w:ind w:left="1020" w:hanging="360"/>
      </w:pPr>
    </w:lvl>
    <w:lvl w:ilvl="2" w:tplc="340619D4">
      <w:start w:val="1"/>
      <w:numFmt w:val="decimal"/>
      <w:lvlText w:val="%3."/>
      <w:lvlJc w:val="left"/>
      <w:pPr>
        <w:ind w:left="1020" w:hanging="360"/>
      </w:pPr>
    </w:lvl>
    <w:lvl w:ilvl="3" w:tplc="434AF230">
      <w:start w:val="1"/>
      <w:numFmt w:val="decimal"/>
      <w:lvlText w:val="%4."/>
      <w:lvlJc w:val="left"/>
      <w:pPr>
        <w:ind w:left="1020" w:hanging="360"/>
      </w:pPr>
    </w:lvl>
    <w:lvl w:ilvl="4" w:tplc="C6461B38">
      <w:start w:val="1"/>
      <w:numFmt w:val="decimal"/>
      <w:lvlText w:val="%5."/>
      <w:lvlJc w:val="left"/>
      <w:pPr>
        <w:ind w:left="1020" w:hanging="360"/>
      </w:pPr>
    </w:lvl>
    <w:lvl w:ilvl="5" w:tplc="7BF009D8">
      <w:start w:val="1"/>
      <w:numFmt w:val="decimal"/>
      <w:lvlText w:val="%6."/>
      <w:lvlJc w:val="left"/>
      <w:pPr>
        <w:ind w:left="1020" w:hanging="360"/>
      </w:pPr>
    </w:lvl>
    <w:lvl w:ilvl="6" w:tplc="EF3674E6">
      <w:start w:val="1"/>
      <w:numFmt w:val="decimal"/>
      <w:lvlText w:val="%7."/>
      <w:lvlJc w:val="left"/>
      <w:pPr>
        <w:ind w:left="1020" w:hanging="360"/>
      </w:pPr>
    </w:lvl>
    <w:lvl w:ilvl="7" w:tplc="FEB27582">
      <w:start w:val="1"/>
      <w:numFmt w:val="decimal"/>
      <w:lvlText w:val="%8."/>
      <w:lvlJc w:val="left"/>
      <w:pPr>
        <w:ind w:left="1020" w:hanging="360"/>
      </w:pPr>
    </w:lvl>
    <w:lvl w:ilvl="8" w:tplc="80D83C7A">
      <w:start w:val="1"/>
      <w:numFmt w:val="decimal"/>
      <w:lvlText w:val="%9."/>
      <w:lvlJc w:val="left"/>
      <w:pPr>
        <w:ind w:left="1020" w:hanging="360"/>
      </w:pPr>
    </w:lvl>
  </w:abstractNum>
  <w:abstractNum w:abstractNumId="15" w15:restartNumberingAfterBreak="0">
    <w:nsid w:val="40F547D2"/>
    <w:multiLevelType w:val="hybridMultilevel"/>
    <w:tmpl w:val="1DD01706"/>
    <w:lvl w:ilvl="0" w:tplc="AC3A9A6E">
      <w:start w:val="1"/>
      <w:numFmt w:val="bullet"/>
      <w:lvlText w:val=""/>
      <w:lvlJc w:val="left"/>
      <w:pPr>
        <w:ind w:left="2160" w:hanging="360"/>
      </w:pPr>
      <w:rPr>
        <w:rFonts w:ascii="Symbol" w:hAnsi="Symbol"/>
      </w:rPr>
    </w:lvl>
    <w:lvl w:ilvl="1" w:tplc="1158B4CA">
      <w:start w:val="1"/>
      <w:numFmt w:val="bullet"/>
      <w:lvlText w:val=""/>
      <w:lvlJc w:val="left"/>
      <w:pPr>
        <w:ind w:left="2160" w:hanging="360"/>
      </w:pPr>
      <w:rPr>
        <w:rFonts w:ascii="Symbol" w:hAnsi="Symbol"/>
      </w:rPr>
    </w:lvl>
    <w:lvl w:ilvl="2" w:tplc="53148BAC">
      <w:start w:val="1"/>
      <w:numFmt w:val="bullet"/>
      <w:lvlText w:val=""/>
      <w:lvlJc w:val="left"/>
      <w:pPr>
        <w:ind w:left="2160" w:hanging="360"/>
      </w:pPr>
      <w:rPr>
        <w:rFonts w:ascii="Symbol" w:hAnsi="Symbol"/>
      </w:rPr>
    </w:lvl>
    <w:lvl w:ilvl="3" w:tplc="E2EAB850">
      <w:start w:val="1"/>
      <w:numFmt w:val="bullet"/>
      <w:lvlText w:val=""/>
      <w:lvlJc w:val="left"/>
      <w:pPr>
        <w:ind w:left="2160" w:hanging="360"/>
      </w:pPr>
      <w:rPr>
        <w:rFonts w:ascii="Symbol" w:hAnsi="Symbol"/>
      </w:rPr>
    </w:lvl>
    <w:lvl w:ilvl="4" w:tplc="58CE4AD4">
      <w:start w:val="1"/>
      <w:numFmt w:val="bullet"/>
      <w:lvlText w:val=""/>
      <w:lvlJc w:val="left"/>
      <w:pPr>
        <w:ind w:left="2160" w:hanging="360"/>
      </w:pPr>
      <w:rPr>
        <w:rFonts w:ascii="Symbol" w:hAnsi="Symbol"/>
      </w:rPr>
    </w:lvl>
    <w:lvl w:ilvl="5" w:tplc="3F3E98FC">
      <w:start w:val="1"/>
      <w:numFmt w:val="bullet"/>
      <w:lvlText w:val=""/>
      <w:lvlJc w:val="left"/>
      <w:pPr>
        <w:ind w:left="2160" w:hanging="360"/>
      </w:pPr>
      <w:rPr>
        <w:rFonts w:ascii="Symbol" w:hAnsi="Symbol"/>
      </w:rPr>
    </w:lvl>
    <w:lvl w:ilvl="6" w:tplc="6460509A">
      <w:start w:val="1"/>
      <w:numFmt w:val="bullet"/>
      <w:lvlText w:val=""/>
      <w:lvlJc w:val="left"/>
      <w:pPr>
        <w:ind w:left="2160" w:hanging="360"/>
      </w:pPr>
      <w:rPr>
        <w:rFonts w:ascii="Symbol" w:hAnsi="Symbol"/>
      </w:rPr>
    </w:lvl>
    <w:lvl w:ilvl="7" w:tplc="A58A2D40">
      <w:start w:val="1"/>
      <w:numFmt w:val="bullet"/>
      <w:lvlText w:val=""/>
      <w:lvlJc w:val="left"/>
      <w:pPr>
        <w:ind w:left="2160" w:hanging="360"/>
      </w:pPr>
      <w:rPr>
        <w:rFonts w:ascii="Symbol" w:hAnsi="Symbol"/>
      </w:rPr>
    </w:lvl>
    <w:lvl w:ilvl="8" w:tplc="53A07662">
      <w:start w:val="1"/>
      <w:numFmt w:val="bullet"/>
      <w:lvlText w:val=""/>
      <w:lvlJc w:val="left"/>
      <w:pPr>
        <w:ind w:left="2160" w:hanging="360"/>
      </w:pPr>
      <w:rPr>
        <w:rFonts w:ascii="Symbol" w:hAnsi="Symbol"/>
      </w:rPr>
    </w:lvl>
  </w:abstractNum>
  <w:abstractNum w:abstractNumId="16" w15:restartNumberingAfterBreak="0">
    <w:nsid w:val="4AA25C24"/>
    <w:multiLevelType w:val="hybridMultilevel"/>
    <w:tmpl w:val="20CA6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7971B0"/>
    <w:multiLevelType w:val="hybridMultilevel"/>
    <w:tmpl w:val="8854832C"/>
    <w:lvl w:ilvl="0" w:tplc="A93834EE">
      <w:start w:val="1"/>
      <w:numFmt w:val="bullet"/>
      <w:lvlText w:val=""/>
      <w:lvlJc w:val="left"/>
      <w:pPr>
        <w:ind w:left="2160" w:hanging="360"/>
      </w:pPr>
      <w:rPr>
        <w:rFonts w:ascii="Symbol" w:hAnsi="Symbol"/>
      </w:rPr>
    </w:lvl>
    <w:lvl w:ilvl="1" w:tplc="1B36563A">
      <w:start w:val="1"/>
      <w:numFmt w:val="bullet"/>
      <w:lvlText w:val=""/>
      <w:lvlJc w:val="left"/>
      <w:pPr>
        <w:ind w:left="2160" w:hanging="360"/>
      </w:pPr>
      <w:rPr>
        <w:rFonts w:ascii="Symbol" w:hAnsi="Symbol"/>
      </w:rPr>
    </w:lvl>
    <w:lvl w:ilvl="2" w:tplc="7FB47AC0">
      <w:start w:val="1"/>
      <w:numFmt w:val="bullet"/>
      <w:lvlText w:val=""/>
      <w:lvlJc w:val="left"/>
      <w:pPr>
        <w:ind w:left="2160" w:hanging="360"/>
      </w:pPr>
      <w:rPr>
        <w:rFonts w:ascii="Symbol" w:hAnsi="Symbol"/>
      </w:rPr>
    </w:lvl>
    <w:lvl w:ilvl="3" w:tplc="7416153E">
      <w:start w:val="1"/>
      <w:numFmt w:val="bullet"/>
      <w:lvlText w:val=""/>
      <w:lvlJc w:val="left"/>
      <w:pPr>
        <w:ind w:left="2160" w:hanging="360"/>
      </w:pPr>
      <w:rPr>
        <w:rFonts w:ascii="Symbol" w:hAnsi="Symbol"/>
      </w:rPr>
    </w:lvl>
    <w:lvl w:ilvl="4" w:tplc="456808CE">
      <w:start w:val="1"/>
      <w:numFmt w:val="bullet"/>
      <w:lvlText w:val=""/>
      <w:lvlJc w:val="left"/>
      <w:pPr>
        <w:ind w:left="2160" w:hanging="360"/>
      </w:pPr>
      <w:rPr>
        <w:rFonts w:ascii="Symbol" w:hAnsi="Symbol"/>
      </w:rPr>
    </w:lvl>
    <w:lvl w:ilvl="5" w:tplc="31F636BA">
      <w:start w:val="1"/>
      <w:numFmt w:val="bullet"/>
      <w:lvlText w:val=""/>
      <w:lvlJc w:val="left"/>
      <w:pPr>
        <w:ind w:left="2160" w:hanging="360"/>
      </w:pPr>
      <w:rPr>
        <w:rFonts w:ascii="Symbol" w:hAnsi="Symbol"/>
      </w:rPr>
    </w:lvl>
    <w:lvl w:ilvl="6" w:tplc="C4547584">
      <w:start w:val="1"/>
      <w:numFmt w:val="bullet"/>
      <w:lvlText w:val=""/>
      <w:lvlJc w:val="left"/>
      <w:pPr>
        <w:ind w:left="2160" w:hanging="360"/>
      </w:pPr>
      <w:rPr>
        <w:rFonts w:ascii="Symbol" w:hAnsi="Symbol"/>
      </w:rPr>
    </w:lvl>
    <w:lvl w:ilvl="7" w:tplc="BB5C3682">
      <w:start w:val="1"/>
      <w:numFmt w:val="bullet"/>
      <w:lvlText w:val=""/>
      <w:lvlJc w:val="left"/>
      <w:pPr>
        <w:ind w:left="2160" w:hanging="360"/>
      </w:pPr>
      <w:rPr>
        <w:rFonts w:ascii="Symbol" w:hAnsi="Symbol"/>
      </w:rPr>
    </w:lvl>
    <w:lvl w:ilvl="8" w:tplc="6ED4443A">
      <w:start w:val="1"/>
      <w:numFmt w:val="bullet"/>
      <w:lvlText w:val=""/>
      <w:lvlJc w:val="left"/>
      <w:pPr>
        <w:ind w:left="2160" w:hanging="360"/>
      </w:pPr>
      <w:rPr>
        <w:rFonts w:ascii="Symbol" w:hAnsi="Symbol"/>
      </w:rPr>
    </w:lvl>
  </w:abstractNum>
  <w:abstractNum w:abstractNumId="18" w15:restartNumberingAfterBreak="0">
    <w:nsid w:val="4F693E75"/>
    <w:multiLevelType w:val="hybridMultilevel"/>
    <w:tmpl w:val="06F060A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0A3D58"/>
    <w:multiLevelType w:val="hybridMultilevel"/>
    <w:tmpl w:val="5068F5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CD4D33"/>
    <w:multiLevelType w:val="hybridMultilevel"/>
    <w:tmpl w:val="CE3EA306"/>
    <w:lvl w:ilvl="0" w:tplc="C908DDAE">
      <w:start w:val="1"/>
      <w:numFmt w:val="bullet"/>
      <w:lvlText w:val=""/>
      <w:lvlJc w:val="left"/>
      <w:pPr>
        <w:ind w:left="1180" w:hanging="360"/>
      </w:pPr>
      <w:rPr>
        <w:rFonts w:ascii="Symbol" w:hAnsi="Symbol"/>
      </w:rPr>
    </w:lvl>
    <w:lvl w:ilvl="1" w:tplc="0740739A">
      <w:start w:val="1"/>
      <w:numFmt w:val="bullet"/>
      <w:lvlText w:val=""/>
      <w:lvlJc w:val="left"/>
      <w:pPr>
        <w:ind w:left="1180" w:hanging="360"/>
      </w:pPr>
      <w:rPr>
        <w:rFonts w:ascii="Symbol" w:hAnsi="Symbol"/>
      </w:rPr>
    </w:lvl>
    <w:lvl w:ilvl="2" w:tplc="44FA948C">
      <w:start w:val="1"/>
      <w:numFmt w:val="bullet"/>
      <w:lvlText w:val=""/>
      <w:lvlJc w:val="left"/>
      <w:pPr>
        <w:ind w:left="1180" w:hanging="360"/>
      </w:pPr>
      <w:rPr>
        <w:rFonts w:ascii="Symbol" w:hAnsi="Symbol"/>
      </w:rPr>
    </w:lvl>
    <w:lvl w:ilvl="3" w:tplc="38E64F1C">
      <w:start w:val="1"/>
      <w:numFmt w:val="bullet"/>
      <w:lvlText w:val=""/>
      <w:lvlJc w:val="left"/>
      <w:pPr>
        <w:ind w:left="1180" w:hanging="360"/>
      </w:pPr>
      <w:rPr>
        <w:rFonts w:ascii="Symbol" w:hAnsi="Symbol"/>
      </w:rPr>
    </w:lvl>
    <w:lvl w:ilvl="4" w:tplc="47C83768">
      <w:start w:val="1"/>
      <w:numFmt w:val="bullet"/>
      <w:lvlText w:val=""/>
      <w:lvlJc w:val="left"/>
      <w:pPr>
        <w:ind w:left="1180" w:hanging="360"/>
      </w:pPr>
      <w:rPr>
        <w:rFonts w:ascii="Symbol" w:hAnsi="Symbol"/>
      </w:rPr>
    </w:lvl>
    <w:lvl w:ilvl="5" w:tplc="088883E0">
      <w:start w:val="1"/>
      <w:numFmt w:val="bullet"/>
      <w:lvlText w:val=""/>
      <w:lvlJc w:val="left"/>
      <w:pPr>
        <w:ind w:left="1180" w:hanging="360"/>
      </w:pPr>
      <w:rPr>
        <w:rFonts w:ascii="Symbol" w:hAnsi="Symbol"/>
      </w:rPr>
    </w:lvl>
    <w:lvl w:ilvl="6" w:tplc="C61C9F2A">
      <w:start w:val="1"/>
      <w:numFmt w:val="bullet"/>
      <w:lvlText w:val=""/>
      <w:lvlJc w:val="left"/>
      <w:pPr>
        <w:ind w:left="1180" w:hanging="360"/>
      </w:pPr>
      <w:rPr>
        <w:rFonts w:ascii="Symbol" w:hAnsi="Symbol"/>
      </w:rPr>
    </w:lvl>
    <w:lvl w:ilvl="7" w:tplc="7F72BB06">
      <w:start w:val="1"/>
      <w:numFmt w:val="bullet"/>
      <w:lvlText w:val=""/>
      <w:lvlJc w:val="left"/>
      <w:pPr>
        <w:ind w:left="1180" w:hanging="360"/>
      </w:pPr>
      <w:rPr>
        <w:rFonts w:ascii="Symbol" w:hAnsi="Symbol"/>
      </w:rPr>
    </w:lvl>
    <w:lvl w:ilvl="8" w:tplc="5CEA07D4">
      <w:start w:val="1"/>
      <w:numFmt w:val="bullet"/>
      <w:lvlText w:val=""/>
      <w:lvlJc w:val="left"/>
      <w:pPr>
        <w:ind w:left="1180" w:hanging="360"/>
      </w:pPr>
      <w:rPr>
        <w:rFonts w:ascii="Symbol" w:hAnsi="Symbol"/>
      </w:rPr>
    </w:lvl>
  </w:abstractNum>
  <w:abstractNum w:abstractNumId="21" w15:restartNumberingAfterBreak="0">
    <w:nsid w:val="5BE0631F"/>
    <w:multiLevelType w:val="hybridMultilevel"/>
    <w:tmpl w:val="DCB823F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1467E2F"/>
    <w:multiLevelType w:val="hybridMultilevel"/>
    <w:tmpl w:val="D730CF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3D540D"/>
    <w:multiLevelType w:val="hybridMultilevel"/>
    <w:tmpl w:val="803AB532"/>
    <w:lvl w:ilvl="0" w:tplc="CB949850">
      <w:start w:val="1"/>
      <w:numFmt w:val="bullet"/>
      <w:lvlText w:val=""/>
      <w:lvlJc w:val="left"/>
      <w:pPr>
        <w:ind w:left="2160" w:hanging="360"/>
      </w:pPr>
      <w:rPr>
        <w:rFonts w:ascii="Symbol" w:hAnsi="Symbol"/>
      </w:rPr>
    </w:lvl>
    <w:lvl w:ilvl="1" w:tplc="9EEAE1BC">
      <w:start w:val="1"/>
      <w:numFmt w:val="bullet"/>
      <w:lvlText w:val=""/>
      <w:lvlJc w:val="left"/>
      <w:pPr>
        <w:ind w:left="2160" w:hanging="360"/>
      </w:pPr>
      <w:rPr>
        <w:rFonts w:ascii="Symbol" w:hAnsi="Symbol"/>
      </w:rPr>
    </w:lvl>
    <w:lvl w:ilvl="2" w:tplc="A0BCE41E">
      <w:start w:val="1"/>
      <w:numFmt w:val="bullet"/>
      <w:lvlText w:val=""/>
      <w:lvlJc w:val="left"/>
      <w:pPr>
        <w:ind w:left="2160" w:hanging="360"/>
      </w:pPr>
      <w:rPr>
        <w:rFonts w:ascii="Symbol" w:hAnsi="Symbol"/>
      </w:rPr>
    </w:lvl>
    <w:lvl w:ilvl="3" w:tplc="00DC6132">
      <w:start w:val="1"/>
      <w:numFmt w:val="bullet"/>
      <w:lvlText w:val=""/>
      <w:lvlJc w:val="left"/>
      <w:pPr>
        <w:ind w:left="2160" w:hanging="360"/>
      </w:pPr>
      <w:rPr>
        <w:rFonts w:ascii="Symbol" w:hAnsi="Symbol"/>
      </w:rPr>
    </w:lvl>
    <w:lvl w:ilvl="4" w:tplc="5A2498B0">
      <w:start w:val="1"/>
      <w:numFmt w:val="bullet"/>
      <w:lvlText w:val=""/>
      <w:lvlJc w:val="left"/>
      <w:pPr>
        <w:ind w:left="2160" w:hanging="360"/>
      </w:pPr>
      <w:rPr>
        <w:rFonts w:ascii="Symbol" w:hAnsi="Symbol"/>
      </w:rPr>
    </w:lvl>
    <w:lvl w:ilvl="5" w:tplc="0D2EFAF2">
      <w:start w:val="1"/>
      <w:numFmt w:val="bullet"/>
      <w:lvlText w:val=""/>
      <w:lvlJc w:val="left"/>
      <w:pPr>
        <w:ind w:left="2160" w:hanging="360"/>
      </w:pPr>
      <w:rPr>
        <w:rFonts w:ascii="Symbol" w:hAnsi="Symbol"/>
      </w:rPr>
    </w:lvl>
    <w:lvl w:ilvl="6" w:tplc="CC9039B0">
      <w:start w:val="1"/>
      <w:numFmt w:val="bullet"/>
      <w:lvlText w:val=""/>
      <w:lvlJc w:val="left"/>
      <w:pPr>
        <w:ind w:left="2160" w:hanging="360"/>
      </w:pPr>
      <w:rPr>
        <w:rFonts w:ascii="Symbol" w:hAnsi="Symbol"/>
      </w:rPr>
    </w:lvl>
    <w:lvl w:ilvl="7" w:tplc="A814BADA">
      <w:start w:val="1"/>
      <w:numFmt w:val="bullet"/>
      <w:lvlText w:val=""/>
      <w:lvlJc w:val="left"/>
      <w:pPr>
        <w:ind w:left="2160" w:hanging="360"/>
      </w:pPr>
      <w:rPr>
        <w:rFonts w:ascii="Symbol" w:hAnsi="Symbol"/>
      </w:rPr>
    </w:lvl>
    <w:lvl w:ilvl="8" w:tplc="C2D4CC56">
      <w:start w:val="1"/>
      <w:numFmt w:val="bullet"/>
      <w:lvlText w:val=""/>
      <w:lvlJc w:val="left"/>
      <w:pPr>
        <w:ind w:left="2160" w:hanging="360"/>
      </w:pPr>
      <w:rPr>
        <w:rFonts w:ascii="Symbol" w:hAnsi="Symbol"/>
      </w:rPr>
    </w:lvl>
  </w:abstractNum>
  <w:abstractNum w:abstractNumId="24" w15:restartNumberingAfterBreak="0">
    <w:nsid w:val="68572947"/>
    <w:multiLevelType w:val="hybridMultilevel"/>
    <w:tmpl w:val="86A6FC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1B426A"/>
    <w:multiLevelType w:val="hybridMultilevel"/>
    <w:tmpl w:val="D730C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240EA2"/>
    <w:multiLevelType w:val="hybridMultilevel"/>
    <w:tmpl w:val="13227048"/>
    <w:lvl w:ilvl="0" w:tplc="F0965732">
      <w:start w:val="1"/>
      <w:numFmt w:val="bullet"/>
      <w:lvlText w:val=""/>
      <w:lvlJc w:val="left"/>
      <w:pPr>
        <w:ind w:left="2160" w:hanging="360"/>
      </w:pPr>
      <w:rPr>
        <w:rFonts w:ascii="Symbol" w:hAnsi="Symbol"/>
      </w:rPr>
    </w:lvl>
    <w:lvl w:ilvl="1" w:tplc="6A1294D4">
      <w:start w:val="1"/>
      <w:numFmt w:val="bullet"/>
      <w:lvlText w:val=""/>
      <w:lvlJc w:val="left"/>
      <w:pPr>
        <w:ind w:left="2160" w:hanging="360"/>
      </w:pPr>
      <w:rPr>
        <w:rFonts w:ascii="Symbol" w:hAnsi="Symbol"/>
      </w:rPr>
    </w:lvl>
    <w:lvl w:ilvl="2" w:tplc="FA7AC59E">
      <w:start w:val="1"/>
      <w:numFmt w:val="bullet"/>
      <w:lvlText w:val=""/>
      <w:lvlJc w:val="left"/>
      <w:pPr>
        <w:ind w:left="2160" w:hanging="360"/>
      </w:pPr>
      <w:rPr>
        <w:rFonts w:ascii="Symbol" w:hAnsi="Symbol"/>
      </w:rPr>
    </w:lvl>
    <w:lvl w:ilvl="3" w:tplc="F050D9D4">
      <w:start w:val="1"/>
      <w:numFmt w:val="bullet"/>
      <w:lvlText w:val=""/>
      <w:lvlJc w:val="left"/>
      <w:pPr>
        <w:ind w:left="2160" w:hanging="360"/>
      </w:pPr>
      <w:rPr>
        <w:rFonts w:ascii="Symbol" w:hAnsi="Symbol"/>
      </w:rPr>
    </w:lvl>
    <w:lvl w:ilvl="4" w:tplc="12D6D91A">
      <w:start w:val="1"/>
      <w:numFmt w:val="bullet"/>
      <w:lvlText w:val=""/>
      <w:lvlJc w:val="left"/>
      <w:pPr>
        <w:ind w:left="2160" w:hanging="360"/>
      </w:pPr>
      <w:rPr>
        <w:rFonts w:ascii="Symbol" w:hAnsi="Symbol"/>
      </w:rPr>
    </w:lvl>
    <w:lvl w:ilvl="5" w:tplc="5FC47164">
      <w:start w:val="1"/>
      <w:numFmt w:val="bullet"/>
      <w:lvlText w:val=""/>
      <w:lvlJc w:val="left"/>
      <w:pPr>
        <w:ind w:left="2160" w:hanging="360"/>
      </w:pPr>
      <w:rPr>
        <w:rFonts w:ascii="Symbol" w:hAnsi="Symbol"/>
      </w:rPr>
    </w:lvl>
    <w:lvl w:ilvl="6" w:tplc="631A752E">
      <w:start w:val="1"/>
      <w:numFmt w:val="bullet"/>
      <w:lvlText w:val=""/>
      <w:lvlJc w:val="left"/>
      <w:pPr>
        <w:ind w:left="2160" w:hanging="360"/>
      </w:pPr>
      <w:rPr>
        <w:rFonts w:ascii="Symbol" w:hAnsi="Symbol"/>
      </w:rPr>
    </w:lvl>
    <w:lvl w:ilvl="7" w:tplc="F2100AC2">
      <w:start w:val="1"/>
      <w:numFmt w:val="bullet"/>
      <w:lvlText w:val=""/>
      <w:lvlJc w:val="left"/>
      <w:pPr>
        <w:ind w:left="2160" w:hanging="360"/>
      </w:pPr>
      <w:rPr>
        <w:rFonts w:ascii="Symbol" w:hAnsi="Symbol"/>
      </w:rPr>
    </w:lvl>
    <w:lvl w:ilvl="8" w:tplc="3826699E">
      <w:start w:val="1"/>
      <w:numFmt w:val="bullet"/>
      <w:lvlText w:val=""/>
      <w:lvlJc w:val="left"/>
      <w:pPr>
        <w:ind w:left="2160" w:hanging="360"/>
      </w:pPr>
      <w:rPr>
        <w:rFonts w:ascii="Symbol" w:hAnsi="Symbol"/>
      </w:rPr>
    </w:lvl>
  </w:abstractNum>
  <w:abstractNum w:abstractNumId="27" w15:restartNumberingAfterBreak="0">
    <w:nsid w:val="732B141F"/>
    <w:multiLevelType w:val="hybridMultilevel"/>
    <w:tmpl w:val="872E534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DF1BE2"/>
    <w:multiLevelType w:val="hybridMultilevel"/>
    <w:tmpl w:val="C6F2A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0562708">
    <w:abstractNumId w:val="3"/>
  </w:num>
  <w:num w:numId="2" w16cid:durableId="13919191">
    <w:abstractNumId w:val="19"/>
  </w:num>
  <w:num w:numId="3" w16cid:durableId="99035777">
    <w:abstractNumId w:val="21"/>
  </w:num>
  <w:num w:numId="4" w16cid:durableId="151335886">
    <w:abstractNumId w:val="0"/>
  </w:num>
  <w:num w:numId="5" w16cid:durableId="110638664">
    <w:abstractNumId w:val="10"/>
  </w:num>
  <w:num w:numId="6" w16cid:durableId="456722523">
    <w:abstractNumId w:val="27"/>
  </w:num>
  <w:num w:numId="7" w16cid:durableId="2074236113">
    <w:abstractNumId w:val="9"/>
  </w:num>
  <w:num w:numId="8" w16cid:durableId="823742998">
    <w:abstractNumId w:val="24"/>
  </w:num>
  <w:num w:numId="9" w16cid:durableId="1722632492">
    <w:abstractNumId w:val="6"/>
  </w:num>
  <w:num w:numId="10" w16cid:durableId="333608347">
    <w:abstractNumId w:val="1"/>
  </w:num>
  <w:num w:numId="11" w16cid:durableId="1490630088">
    <w:abstractNumId w:val="28"/>
  </w:num>
  <w:num w:numId="12" w16cid:durableId="490482774">
    <w:abstractNumId w:val="8"/>
  </w:num>
  <w:num w:numId="13" w16cid:durableId="999579244">
    <w:abstractNumId w:val="11"/>
  </w:num>
  <w:num w:numId="14" w16cid:durableId="136074135">
    <w:abstractNumId w:val="13"/>
  </w:num>
  <w:num w:numId="15" w16cid:durableId="1386949190">
    <w:abstractNumId w:val="20"/>
  </w:num>
  <w:num w:numId="16" w16cid:durableId="921721024">
    <w:abstractNumId w:val="14"/>
  </w:num>
  <w:num w:numId="17" w16cid:durableId="694307835">
    <w:abstractNumId w:val="4"/>
  </w:num>
  <w:num w:numId="18" w16cid:durableId="285081875">
    <w:abstractNumId w:val="22"/>
  </w:num>
  <w:num w:numId="19" w16cid:durableId="2136560471">
    <w:abstractNumId w:val="15"/>
  </w:num>
  <w:num w:numId="20" w16cid:durableId="1723214929">
    <w:abstractNumId w:val="17"/>
  </w:num>
  <w:num w:numId="21" w16cid:durableId="1707215493">
    <w:abstractNumId w:val="5"/>
  </w:num>
  <w:num w:numId="22" w16cid:durableId="2100370178">
    <w:abstractNumId w:val="18"/>
  </w:num>
  <w:num w:numId="23" w16cid:durableId="389420450">
    <w:abstractNumId w:val="2"/>
  </w:num>
  <w:num w:numId="24" w16cid:durableId="561407862">
    <w:abstractNumId w:val="25"/>
  </w:num>
  <w:num w:numId="25" w16cid:durableId="2072314060">
    <w:abstractNumId w:val="16"/>
  </w:num>
  <w:num w:numId="26" w16cid:durableId="1022438715">
    <w:abstractNumId w:val="23"/>
  </w:num>
  <w:num w:numId="27" w16cid:durableId="886646988">
    <w:abstractNumId w:val="26"/>
  </w:num>
  <w:num w:numId="28" w16cid:durableId="1791784067">
    <w:abstractNumId w:val="7"/>
  </w:num>
  <w:num w:numId="29" w16cid:durableId="55747668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Vincent">
    <w15:presenceInfo w15:providerId="AD" w15:userId="S::vincent.post@nationaalarchief.nl::0507b7e8-e74b-4021-b607-be730be50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EB"/>
    <w:rsid w:val="00004351"/>
    <w:rsid w:val="000140CB"/>
    <w:rsid w:val="00020399"/>
    <w:rsid w:val="00026754"/>
    <w:rsid w:val="00067953"/>
    <w:rsid w:val="000764C5"/>
    <w:rsid w:val="00081068"/>
    <w:rsid w:val="00082CAF"/>
    <w:rsid w:val="00087681"/>
    <w:rsid w:val="000F24BE"/>
    <w:rsid w:val="00105E3A"/>
    <w:rsid w:val="001223C1"/>
    <w:rsid w:val="001247F0"/>
    <w:rsid w:val="00131572"/>
    <w:rsid w:val="00153A5B"/>
    <w:rsid w:val="001676F3"/>
    <w:rsid w:val="001722BA"/>
    <w:rsid w:val="001C7D06"/>
    <w:rsid w:val="002062DE"/>
    <w:rsid w:val="00251235"/>
    <w:rsid w:val="002561F7"/>
    <w:rsid w:val="00264597"/>
    <w:rsid w:val="00283D05"/>
    <w:rsid w:val="00285A23"/>
    <w:rsid w:val="002910C6"/>
    <w:rsid w:val="002A32BE"/>
    <w:rsid w:val="002D4660"/>
    <w:rsid w:val="002E1B13"/>
    <w:rsid w:val="002E227C"/>
    <w:rsid w:val="003012A6"/>
    <w:rsid w:val="0031099F"/>
    <w:rsid w:val="003211D6"/>
    <w:rsid w:val="003346A8"/>
    <w:rsid w:val="00335A74"/>
    <w:rsid w:val="003553CC"/>
    <w:rsid w:val="0036069B"/>
    <w:rsid w:val="003A0ED7"/>
    <w:rsid w:val="003A1C80"/>
    <w:rsid w:val="003C2709"/>
    <w:rsid w:val="003D589E"/>
    <w:rsid w:val="003D726E"/>
    <w:rsid w:val="003F464E"/>
    <w:rsid w:val="003F5234"/>
    <w:rsid w:val="004104FF"/>
    <w:rsid w:val="00426DDB"/>
    <w:rsid w:val="00427E68"/>
    <w:rsid w:val="004372B2"/>
    <w:rsid w:val="0044594B"/>
    <w:rsid w:val="00460D1D"/>
    <w:rsid w:val="00477B56"/>
    <w:rsid w:val="00481C57"/>
    <w:rsid w:val="004A1545"/>
    <w:rsid w:val="004B05D7"/>
    <w:rsid w:val="004D3126"/>
    <w:rsid w:val="005021D4"/>
    <w:rsid w:val="0051030E"/>
    <w:rsid w:val="0051290B"/>
    <w:rsid w:val="00566691"/>
    <w:rsid w:val="005A72F5"/>
    <w:rsid w:val="005B085F"/>
    <w:rsid w:val="005B0AE6"/>
    <w:rsid w:val="005B4633"/>
    <w:rsid w:val="005C66EB"/>
    <w:rsid w:val="005D5867"/>
    <w:rsid w:val="005F257F"/>
    <w:rsid w:val="005F4E88"/>
    <w:rsid w:val="005F6F6F"/>
    <w:rsid w:val="006067D1"/>
    <w:rsid w:val="00621E83"/>
    <w:rsid w:val="006622D1"/>
    <w:rsid w:val="00682013"/>
    <w:rsid w:val="00684CE3"/>
    <w:rsid w:val="006972ED"/>
    <w:rsid w:val="006C0C0F"/>
    <w:rsid w:val="006F1547"/>
    <w:rsid w:val="006F1F83"/>
    <w:rsid w:val="00711DF3"/>
    <w:rsid w:val="00731151"/>
    <w:rsid w:val="0073722B"/>
    <w:rsid w:val="00737D4A"/>
    <w:rsid w:val="007415F6"/>
    <w:rsid w:val="00743255"/>
    <w:rsid w:val="0075536E"/>
    <w:rsid w:val="00776511"/>
    <w:rsid w:val="007C0079"/>
    <w:rsid w:val="007C71F7"/>
    <w:rsid w:val="007F6DF9"/>
    <w:rsid w:val="0081198F"/>
    <w:rsid w:val="00825CBF"/>
    <w:rsid w:val="00832B3B"/>
    <w:rsid w:val="00843820"/>
    <w:rsid w:val="00843DCA"/>
    <w:rsid w:val="00851872"/>
    <w:rsid w:val="00856681"/>
    <w:rsid w:val="00861179"/>
    <w:rsid w:val="00861454"/>
    <w:rsid w:val="00877092"/>
    <w:rsid w:val="00885AB4"/>
    <w:rsid w:val="00887F70"/>
    <w:rsid w:val="00895F19"/>
    <w:rsid w:val="008A6216"/>
    <w:rsid w:val="008A73E4"/>
    <w:rsid w:val="008B72B6"/>
    <w:rsid w:val="008C579A"/>
    <w:rsid w:val="008D6B30"/>
    <w:rsid w:val="009405E6"/>
    <w:rsid w:val="00991215"/>
    <w:rsid w:val="009D5F0C"/>
    <w:rsid w:val="009D7031"/>
    <w:rsid w:val="009D7121"/>
    <w:rsid w:val="009F01D1"/>
    <w:rsid w:val="009F59F4"/>
    <w:rsid w:val="009F6417"/>
    <w:rsid w:val="00A05646"/>
    <w:rsid w:val="00A1203F"/>
    <w:rsid w:val="00A17C8D"/>
    <w:rsid w:val="00A2524A"/>
    <w:rsid w:val="00A41126"/>
    <w:rsid w:val="00A50577"/>
    <w:rsid w:val="00A66530"/>
    <w:rsid w:val="00A84651"/>
    <w:rsid w:val="00A9701B"/>
    <w:rsid w:val="00AA01AD"/>
    <w:rsid w:val="00AA2E73"/>
    <w:rsid w:val="00AA50DD"/>
    <w:rsid w:val="00AB5A86"/>
    <w:rsid w:val="00AC3160"/>
    <w:rsid w:val="00AC5D79"/>
    <w:rsid w:val="00B74B29"/>
    <w:rsid w:val="00B7537F"/>
    <w:rsid w:val="00B91E40"/>
    <w:rsid w:val="00B92232"/>
    <w:rsid w:val="00BA42D6"/>
    <w:rsid w:val="00BC4B31"/>
    <w:rsid w:val="00BE16C6"/>
    <w:rsid w:val="00C016D9"/>
    <w:rsid w:val="00C05B19"/>
    <w:rsid w:val="00C22A04"/>
    <w:rsid w:val="00C36213"/>
    <w:rsid w:val="00C4764E"/>
    <w:rsid w:val="00C56AF9"/>
    <w:rsid w:val="00C74249"/>
    <w:rsid w:val="00C86FE1"/>
    <w:rsid w:val="00CB1D18"/>
    <w:rsid w:val="00CB52C1"/>
    <w:rsid w:val="00CC3706"/>
    <w:rsid w:val="00CC413C"/>
    <w:rsid w:val="00CC5050"/>
    <w:rsid w:val="00CE426F"/>
    <w:rsid w:val="00CF0A2A"/>
    <w:rsid w:val="00CF1875"/>
    <w:rsid w:val="00D028EB"/>
    <w:rsid w:val="00D267CD"/>
    <w:rsid w:val="00D520FC"/>
    <w:rsid w:val="00D5388D"/>
    <w:rsid w:val="00D57BE3"/>
    <w:rsid w:val="00D877AE"/>
    <w:rsid w:val="00DA1274"/>
    <w:rsid w:val="00DB1A88"/>
    <w:rsid w:val="00DB72B3"/>
    <w:rsid w:val="00E27393"/>
    <w:rsid w:val="00E43FE4"/>
    <w:rsid w:val="00E47C49"/>
    <w:rsid w:val="00E53DBE"/>
    <w:rsid w:val="00E814CD"/>
    <w:rsid w:val="00E8487D"/>
    <w:rsid w:val="00E92D56"/>
    <w:rsid w:val="00EA5413"/>
    <w:rsid w:val="00EA68A8"/>
    <w:rsid w:val="00EB5AFF"/>
    <w:rsid w:val="00ED6E2D"/>
    <w:rsid w:val="00ED7984"/>
    <w:rsid w:val="00EE5F6A"/>
    <w:rsid w:val="00EF296F"/>
    <w:rsid w:val="00EF3943"/>
    <w:rsid w:val="00EF3FB2"/>
    <w:rsid w:val="00F04A2B"/>
    <w:rsid w:val="00F21087"/>
    <w:rsid w:val="00F33E3F"/>
    <w:rsid w:val="00F5759F"/>
    <w:rsid w:val="00F77A6D"/>
    <w:rsid w:val="00F94FE6"/>
    <w:rsid w:val="00FA7C73"/>
    <w:rsid w:val="00FB6450"/>
    <w:rsid w:val="00FC07B0"/>
    <w:rsid w:val="00FC0DFB"/>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E837D"/>
  <w15:chartTrackingRefBased/>
  <w15:docId w15:val="{E320DC8B-3EBF-4850-A5B0-6D1662D4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594B"/>
    <w:pPr>
      <w:spacing w:after="0" w:line="240" w:lineRule="auto"/>
    </w:pPr>
    <w:rPr>
      <w:rFonts w:ascii="Verdana" w:eastAsia="Times New Roman" w:hAnsi="Verdana" w:cs="Times New Roman"/>
      <w:kern w:val="0"/>
      <w:sz w:val="20"/>
      <w:szCs w:val="20"/>
      <w:lang w:eastAsia="nl-NL"/>
      <w14:ligatures w14:val="none"/>
    </w:rPr>
  </w:style>
  <w:style w:type="paragraph" w:styleId="Kop1">
    <w:name w:val="heading 1"/>
    <w:basedOn w:val="Kop2"/>
    <w:next w:val="Standaard"/>
    <w:link w:val="Kop1Char"/>
    <w:uiPriority w:val="9"/>
    <w:qFormat/>
    <w:rsid w:val="005B4633"/>
    <w:pPr>
      <w:outlineLvl w:val="0"/>
    </w:pPr>
    <w:rPr>
      <w:sz w:val="32"/>
      <w:szCs w:val="32"/>
    </w:rPr>
  </w:style>
  <w:style w:type="paragraph" w:styleId="Kop2">
    <w:name w:val="heading 2"/>
    <w:basedOn w:val="Kop3"/>
    <w:next w:val="Standaard"/>
    <w:link w:val="Kop2Char"/>
    <w:uiPriority w:val="9"/>
    <w:unhideWhenUsed/>
    <w:qFormat/>
    <w:rsid w:val="00843DCA"/>
    <w:pPr>
      <w:outlineLvl w:val="1"/>
    </w:pPr>
    <w:rPr>
      <w:b/>
      <w:bCs/>
      <w:i w:val="0"/>
      <w:iCs w:val="0"/>
    </w:rPr>
  </w:style>
  <w:style w:type="paragraph" w:styleId="Kop3">
    <w:name w:val="heading 3"/>
    <w:basedOn w:val="Standaard"/>
    <w:next w:val="Standaard"/>
    <w:link w:val="Kop3Char"/>
    <w:uiPriority w:val="9"/>
    <w:unhideWhenUsed/>
    <w:qFormat/>
    <w:rsid w:val="00885AB4"/>
    <w:pPr>
      <w:spacing w:line="240" w:lineRule="atLeast"/>
      <w:outlineLvl w:val="2"/>
    </w:pPr>
    <w:rPr>
      <w:i/>
      <w:iCs/>
    </w:rPr>
  </w:style>
  <w:style w:type="paragraph" w:styleId="Kop4">
    <w:name w:val="heading 4"/>
    <w:basedOn w:val="Standaard"/>
    <w:next w:val="Standaard"/>
    <w:link w:val="Kop4Char"/>
    <w:uiPriority w:val="9"/>
    <w:unhideWhenUsed/>
    <w:qFormat/>
    <w:rsid w:val="008566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D028EB"/>
    <w:rPr>
      <w:sz w:val="16"/>
      <w:szCs w:val="16"/>
    </w:rPr>
  </w:style>
  <w:style w:type="paragraph" w:styleId="Tekstopmerking">
    <w:name w:val="annotation text"/>
    <w:basedOn w:val="Standaard"/>
    <w:link w:val="TekstopmerkingChar"/>
    <w:uiPriority w:val="99"/>
    <w:rsid w:val="00D028EB"/>
  </w:style>
  <w:style w:type="character" w:customStyle="1" w:styleId="TekstopmerkingChar">
    <w:name w:val="Tekst opmerking Char"/>
    <w:basedOn w:val="Standaardalinea-lettertype"/>
    <w:link w:val="Tekstopmerking"/>
    <w:uiPriority w:val="99"/>
    <w:rsid w:val="00D028EB"/>
    <w:rPr>
      <w:rFonts w:ascii="Verdana" w:eastAsia="Times New Roman" w:hAnsi="Verdana" w:cs="Times New Roman"/>
      <w:kern w:val="0"/>
      <w:sz w:val="20"/>
      <w:szCs w:val="20"/>
      <w:lang w:eastAsia="nl-NL"/>
      <w14:ligatures w14:val="none"/>
    </w:rPr>
  </w:style>
  <w:style w:type="paragraph" w:styleId="Lijstalinea">
    <w:name w:val="List Paragraph"/>
    <w:basedOn w:val="Standaard"/>
    <w:uiPriority w:val="34"/>
    <w:qFormat/>
    <w:rsid w:val="00D028E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C3621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36213"/>
    <w:rPr>
      <w:rFonts w:ascii="Verdana" w:eastAsia="Times New Roman" w:hAnsi="Verdana" w:cs="Times New Roman"/>
      <w:b/>
      <w:bCs/>
      <w:kern w:val="0"/>
      <w:sz w:val="20"/>
      <w:szCs w:val="20"/>
      <w:lang w:eastAsia="nl-NL"/>
      <w14:ligatures w14:val="none"/>
    </w:rPr>
  </w:style>
  <w:style w:type="table" w:styleId="Tabelraster">
    <w:name w:val="Table Grid"/>
    <w:basedOn w:val="Standaardtabel"/>
    <w:uiPriority w:val="39"/>
    <w:rsid w:val="00C3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F01D1"/>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9F01D1"/>
    <w:rPr>
      <w:b/>
      <w:bCs/>
    </w:rPr>
  </w:style>
  <w:style w:type="paragraph" w:styleId="Revisie">
    <w:name w:val="Revision"/>
    <w:hidden/>
    <w:uiPriority w:val="99"/>
    <w:semiHidden/>
    <w:rsid w:val="003D589E"/>
    <w:pPr>
      <w:spacing w:after="0" w:line="240" w:lineRule="auto"/>
    </w:pPr>
  </w:style>
  <w:style w:type="character" w:styleId="Hyperlink">
    <w:name w:val="Hyperlink"/>
    <w:basedOn w:val="Standaardalinea-lettertype"/>
    <w:uiPriority w:val="99"/>
    <w:unhideWhenUsed/>
    <w:rsid w:val="00004351"/>
    <w:rPr>
      <w:color w:val="0000FF"/>
      <w:u w:val="single"/>
    </w:rPr>
  </w:style>
  <w:style w:type="character" w:styleId="Onopgelostemelding">
    <w:name w:val="Unresolved Mention"/>
    <w:basedOn w:val="Standaardalinea-lettertype"/>
    <w:uiPriority w:val="99"/>
    <w:semiHidden/>
    <w:unhideWhenUsed/>
    <w:rsid w:val="00FA7C73"/>
    <w:rPr>
      <w:color w:val="605E5C"/>
      <w:shd w:val="clear" w:color="auto" w:fill="E1DFDD"/>
    </w:rPr>
  </w:style>
  <w:style w:type="character" w:styleId="GevolgdeHyperlink">
    <w:name w:val="FollowedHyperlink"/>
    <w:basedOn w:val="Standaardalinea-lettertype"/>
    <w:uiPriority w:val="99"/>
    <w:semiHidden/>
    <w:unhideWhenUsed/>
    <w:rsid w:val="002E1B13"/>
    <w:rPr>
      <w:color w:val="954F72" w:themeColor="followedHyperlink"/>
      <w:u w:val="single"/>
    </w:rPr>
  </w:style>
  <w:style w:type="paragraph" w:styleId="Koptekst">
    <w:name w:val="header"/>
    <w:basedOn w:val="Standaard"/>
    <w:link w:val="KoptekstChar"/>
    <w:uiPriority w:val="99"/>
    <w:unhideWhenUsed/>
    <w:rsid w:val="006F1547"/>
    <w:pPr>
      <w:tabs>
        <w:tab w:val="center" w:pos="4703"/>
        <w:tab w:val="right" w:pos="9406"/>
      </w:tabs>
    </w:pPr>
  </w:style>
  <w:style w:type="character" w:customStyle="1" w:styleId="KoptekstChar">
    <w:name w:val="Koptekst Char"/>
    <w:basedOn w:val="Standaardalinea-lettertype"/>
    <w:link w:val="Koptekst"/>
    <w:uiPriority w:val="99"/>
    <w:rsid w:val="006F1547"/>
  </w:style>
  <w:style w:type="paragraph" w:styleId="Voettekst">
    <w:name w:val="footer"/>
    <w:basedOn w:val="Standaard"/>
    <w:link w:val="VoettekstChar"/>
    <w:uiPriority w:val="99"/>
    <w:unhideWhenUsed/>
    <w:rsid w:val="006F1547"/>
    <w:pPr>
      <w:tabs>
        <w:tab w:val="center" w:pos="4703"/>
        <w:tab w:val="right" w:pos="9406"/>
      </w:tabs>
    </w:pPr>
  </w:style>
  <w:style w:type="character" w:customStyle="1" w:styleId="VoettekstChar">
    <w:name w:val="Voettekst Char"/>
    <w:basedOn w:val="Standaardalinea-lettertype"/>
    <w:link w:val="Voettekst"/>
    <w:uiPriority w:val="99"/>
    <w:rsid w:val="006F1547"/>
  </w:style>
  <w:style w:type="character" w:customStyle="1" w:styleId="Kop2Char">
    <w:name w:val="Kop 2 Char"/>
    <w:basedOn w:val="Standaardalinea-lettertype"/>
    <w:link w:val="Kop2"/>
    <w:uiPriority w:val="9"/>
    <w:rsid w:val="00843DCA"/>
    <w:rPr>
      <w:rFonts w:ascii="Verdana" w:eastAsia="Times New Roman" w:hAnsi="Verdana" w:cs="Times New Roman"/>
      <w:b/>
      <w:bCs/>
      <w:kern w:val="0"/>
      <w:sz w:val="20"/>
      <w:szCs w:val="20"/>
      <w:lang w:eastAsia="nl-NL"/>
      <w14:ligatures w14:val="none"/>
    </w:rPr>
  </w:style>
  <w:style w:type="character" w:customStyle="1" w:styleId="Kop1Char">
    <w:name w:val="Kop 1 Char"/>
    <w:basedOn w:val="Standaardalinea-lettertype"/>
    <w:link w:val="Kop1"/>
    <w:uiPriority w:val="9"/>
    <w:rsid w:val="005B4633"/>
    <w:rPr>
      <w:rFonts w:ascii="Verdana" w:eastAsia="Times New Roman" w:hAnsi="Verdana" w:cs="Times New Roman"/>
      <w:b/>
      <w:bCs/>
      <w:kern w:val="0"/>
      <w:sz w:val="32"/>
      <w:szCs w:val="32"/>
      <w:lang w:eastAsia="nl-NL"/>
      <w14:ligatures w14:val="none"/>
    </w:rPr>
  </w:style>
  <w:style w:type="character" w:customStyle="1" w:styleId="Kop3Char">
    <w:name w:val="Kop 3 Char"/>
    <w:basedOn w:val="Standaardalinea-lettertype"/>
    <w:link w:val="Kop3"/>
    <w:uiPriority w:val="9"/>
    <w:rsid w:val="00885AB4"/>
    <w:rPr>
      <w:rFonts w:ascii="Verdana" w:eastAsia="Times New Roman" w:hAnsi="Verdana" w:cs="Times New Roman"/>
      <w:i/>
      <w:iCs/>
      <w:kern w:val="0"/>
      <w:sz w:val="20"/>
      <w:szCs w:val="20"/>
      <w:lang w:eastAsia="nl-NL"/>
      <w14:ligatures w14:val="none"/>
    </w:rPr>
  </w:style>
  <w:style w:type="paragraph" w:styleId="Geenafstand">
    <w:name w:val="No Spacing"/>
    <w:uiPriority w:val="1"/>
    <w:qFormat/>
    <w:rsid w:val="005B4633"/>
    <w:pPr>
      <w:spacing w:after="0" w:line="240" w:lineRule="auto"/>
    </w:pPr>
  </w:style>
  <w:style w:type="character" w:customStyle="1" w:styleId="Kop4Char">
    <w:name w:val="Kop 4 Char"/>
    <w:basedOn w:val="Standaardalinea-lettertype"/>
    <w:link w:val="Kop4"/>
    <w:uiPriority w:val="9"/>
    <w:rsid w:val="00856681"/>
    <w:rPr>
      <w:rFonts w:asciiTheme="majorHAnsi" w:eastAsiaTheme="majorEastAsia" w:hAnsiTheme="majorHAnsi" w:cstheme="majorBidi"/>
      <w:i/>
      <w:iCs/>
      <w:color w:val="2E74B5" w:themeColor="accent1" w:themeShade="BF"/>
    </w:rPr>
  </w:style>
  <w:style w:type="character" w:customStyle="1" w:styleId="cf01">
    <w:name w:val="cf01"/>
    <w:basedOn w:val="Standaardalinea-lettertype"/>
    <w:rsid w:val="00EF3F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39368">
      <w:bodyDiv w:val="1"/>
      <w:marLeft w:val="0"/>
      <w:marRight w:val="0"/>
      <w:marTop w:val="0"/>
      <w:marBottom w:val="0"/>
      <w:divBdr>
        <w:top w:val="none" w:sz="0" w:space="0" w:color="auto"/>
        <w:left w:val="none" w:sz="0" w:space="0" w:color="auto"/>
        <w:bottom w:val="none" w:sz="0" w:space="0" w:color="auto"/>
        <w:right w:val="none" w:sz="0" w:space="0" w:color="auto"/>
      </w:divBdr>
    </w:div>
    <w:div w:id="16961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ng.nl/rubrieken/over-de-vng"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open-overheid.nl/over-open-overheid"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nationaalarchief.nl/archiveren/kennisbank/risicobeoordel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745</Words>
  <Characters>4250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Marjan</dc:creator>
  <cp:keywords/>
  <dc:description/>
  <cp:lastModifiedBy>Post, Vincent</cp:lastModifiedBy>
  <cp:revision>20</cp:revision>
  <dcterms:created xsi:type="dcterms:W3CDTF">2025-01-20T14:03:00Z</dcterms:created>
  <dcterms:modified xsi:type="dcterms:W3CDTF">2025-02-07T12:37:00Z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50183099</vt:lpwstr>
  </property>
</Properties>
</file>