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66130" w14:textId="782D8D16" w:rsidR="005260A8" w:rsidRDefault="005260A8" w:rsidP="005260A8">
      <w:pPr>
        <w:rPr>
          <w:b/>
          <w:bCs/>
        </w:rPr>
      </w:pPr>
      <w:r>
        <w:rPr>
          <w:b/>
          <w:bCs/>
        </w:rPr>
        <w:t>Verhouding A</w:t>
      </w:r>
      <w:r w:rsidR="004605D7">
        <w:rPr>
          <w:b/>
          <w:bCs/>
        </w:rPr>
        <w:t xml:space="preserve">rchiefwet 2021 </w:t>
      </w:r>
      <w:r>
        <w:rPr>
          <w:b/>
          <w:bCs/>
        </w:rPr>
        <w:t>en W</w:t>
      </w:r>
      <w:r w:rsidR="004605D7">
        <w:rPr>
          <w:b/>
          <w:bCs/>
        </w:rPr>
        <w:t>et open overheid (</w:t>
      </w:r>
      <w:proofErr w:type="spellStart"/>
      <w:r w:rsidR="004605D7">
        <w:rPr>
          <w:b/>
          <w:bCs/>
        </w:rPr>
        <w:t>W</w:t>
      </w:r>
      <w:r>
        <w:rPr>
          <w:b/>
          <w:bCs/>
        </w:rPr>
        <w:t>oo</w:t>
      </w:r>
      <w:proofErr w:type="spellEnd"/>
      <w:r w:rsidR="004605D7">
        <w:rPr>
          <w:b/>
          <w:bCs/>
        </w:rPr>
        <w:t>)</w:t>
      </w:r>
    </w:p>
    <w:p w14:paraId="08C8FC13" w14:textId="77777777" w:rsidR="00116153" w:rsidRDefault="00116153" w:rsidP="00116153">
      <w:r>
        <w:t xml:space="preserve">Per 1 mei dit jaar treedt de Wet open overheid in werking. Deze wet overlapt de Archiefwet. Er zijn ook verschillen. In dit overzicht zet ik beide wetten naast elkaar om de verhouding te verduidelijken. Wat de Archiefwet betreft, heb ik ‘vooruitgegrepen’ op de versie die recent bij de Tweede Kamer is ingediend. De gebruikte </w:t>
      </w:r>
      <w:proofErr w:type="spellStart"/>
      <w:r>
        <w:t>Woo</w:t>
      </w:r>
      <w:proofErr w:type="spellEnd"/>
      <w:r>
        <w:t>-versie is de geconsolideerde wetsversie in de stukken Eerste Kamer 2020-2021, 33 328 N, blz. 54 (</w:t>
      </w:r>
      <w:hyperlink r:id="rId7" w:history="1">
        <w:r>
          <w:rPr>
            <w:rStyle w:val="Hyperlink"/>
          </w:rPr>
          <w:t>Kamerstuk 33328, nr. N | Overheid.nl &gt; Officiële bekendmakingen (officielebekendmakingen.nl)</w:t>
        </w:r>
      </w:hyperlink>
      <w:r>
        <w:t>). Ik houd me aanbevolen voor verbeteringen en aanvullingen!</w:t>
      </w:r>
    </w:p>
    <w:p w14:paraId="068A7577" w14:textId="77777777" w:rsidR="00116153" w:rsidRPr="00AB1A66" w:rsidRDefault="00116153" w:rsidP="005260A8">
      <w:pPr>
        <w:rPr>
          <w:b/>
          <w:bCs/>
        </w:rPr>
      </w:pPr>
    </w:p>
    <w:p w14:paraId="7D1B3458" w14:textId="72DC10DC" w:rsidR="005260A8" w:rsidRDefault="005260A8" w:rsidP="005260A8"/>
    <w:tbl>
      <w:tblPr>
        <w:tblStyle w:val="Tabelraster"/>
        <w:tblW w:w="9209" w:type="dxa"/>
        <w:tblLayout w:type="fixed"/>
        <w:tblLook w:val="04A0" w:firstRow="1" w:lastRow="0" w:firstColumn="1" w:lastColumn="0" w:noHBand="0" w:noVBand="1"/>
      </w:tblPr>
      <w:tblGrid>
        <w:gridCol w:w="1838"/>
        <w:gridCol w:w="3544"/>
        <w:gridCol w:w="3827"/>
      </w:tblGrid>
      <w:tr w:rsidR="005260A8" w14:paraId="2EEF19A9" w14:textId="77777777" w:rsidTr="00556EAF">
        <w:tc>
          <w:tcPr>
            <w:tcW w:w="1838" w:type="dxa"/>
            <w:shd w:val="clear" w:color="auto" w:fill="FFC000"/>
          </w:tcPr>
          <w:p w14:paraId="17B3FFDE" w14:textId="77777777" w:rsidR="005260A8" w:rsidRPr="00556EAF" w:rsidRDefault="005260A8" w:rsidP="000D7B9B">
            <w:pPr>
              <w:rPr>
                <w:b/>
                <w:bCs/>
                <w:lang w:val="nl-NL"/>
              </w:rPr>
            </w:pPr>
          </w:p>
        </w:tc>
        <w:tc>
          <w:tcPr>
            <w:tcW w:w="3544" w:type="dxa"/>
            <w:shd w:val="clear" w:color="auto" w:fill="FFC000"/>
          </w:tcPr>
          <w:p w14:paraId="6F6BB0B3" w14:textId="425D1350" w:rsidR="005260A8" w:rsidRPr="00556EAF" w:rsidRDefault="005260A8" w:rsidP="000D7B9B">
            <w:pPr>
              <w:rPr>
                <w:b/>
                <w:bCs/>
              </w:rPr>
            </w:pPr>
            <w:proofErr w:type="spellStart"/>
            <w:r w:rsidRPr="00556EAF">
              <w:rPr>
                <w:b/>
                <w:bCs/>
              </w:rPr>
              <w:t>Archiefwet</w:t>
            </w:r>
            <w:proofErr w:type="spellEnd"/>
            <w:r w:rsidR="004605D7" w:rsidRPr="00556EAF">
              <w:rPr>
                <w:b/>
                <w:bCs/>
              </w:rPr>
              <w:t xml:space="preserve"> </w:t>
            </w:r>
            <w:r w:rsidRPr="00556EAF">
              <w:rPr>
                <w:b/>
                <w:bCs/>
              </w:rPr>
              <w:t>2021</w:t>
            </w:r>
          </w:p>
        </w:tc>
        <w:tc>
          <w:tcPr>
            <w:tcW w:w="3827" w:type="dxa"/>
            <w:shd w:val="clear" w:color="auto" w:fill="FFC000"/>
          </w:tcPr>
          <w:p w14:paraId="1166C70E" w14:textId="77777777" w:rsidR="005260A8" w:rsidRPr="00556EAF" w:rsidRDefault="005260A8" w:rsidP="000D7B9B">
            <w:pPr>
              <w:rPr>
                <w:b/>
                <w:bCs/>
              </w:rPr>
            </w:pPr>
            <w:r w:rsidRPr="00556EAF">
              <w:rPr>
                <w:b/>
                <w:bCs/>
              </w:rPr>
              <w:t>Woo</w:t>
            </w:r>
          </w:p>
        </w:tc>
      </w:tr>
      <w:tr w:rsidR="005260A8" w14:paraId="17990998" w14:textId="77777777" w:rsidTr="00CD2C03">
        <w:tc>
          <w:tcPr>
            <w:tcW w:w="1838" w:type="dxa"/>
          </w:tcPr>
          <w:p w14:paraId="25B83D5D" w14:textId="77777777" w:rsidR="005260A8" w:rsidRDefault="005260A8" w:rsidP="000D7B9B">
            <w:r>
              <w:t>Focus</w:t>
            </w:r>
          </w:p>
        </w:tc>
        <w:tc>
          <w:tcPr>
            <w:tcW w:w="3544" w:type="dxa"/>
          </w:tcPr>
          <w:p w14:paraId="24569AE6" w14:textId="77777777" w:rsidR="005260A8" w:rsidRPr="00A207BA" w:rsidRDefault="005260A8" w:rsidP="000D7B9B">
            <w:pPr>
              <w:rPr>
                <w:lang w:val="nl-NL"/>
              </w:rPr>
            </w:pPr>
            <w:r w:rsidRPr="00A207BA">
              <w:rPr>
                <w:lang w:val="nl-NL"/>
              </w:rPr>
              <w:t>Duurzame toegankelijkheid en beschikbaarstelling</w:t>
            </w:r>
          </w:p>
          <w:p w14:paraId="2816F1E0" w14:textId="413F075C" w:rsidR="00A207BA" w:rsidRPr="00A207BA" w:rsidRDefault="00A207BA" w:rsidP="000D7B9B">
            <w:pPr>
              <w:rPr>
                <w:lang w:val="nl-NL"/>
              </w:rPr>
            </w:pPr>
            <w:r w:rsidRPr="00A207BA">
              <w:rPr>
                <w:lang w:val="nl-NL"/>
              </w:rPr>
              <w:t>O</w:t>
            </w:r>
            <w:r>
              <w:rPr>
                <w:lang w:val="nl-NL"/>
              </w:rPr>
              <w:t>penbaarheid</w:t>
            </w:r>
          </w:p>
        </w:tc>
        <w:tc>
          <w:tcPr>
            <w:tcW w:w="3827" w:type="dxa"/>
          </w:tcPr>
          <w:p w14:paraId="1349F718" w14:textId="6BF1DF75" w:rsidR="005260A8" w:rsidRPr="005260A8" w:rsidRDefault="005260A8" w:rsidP="000D7B9B">
            <w:pPr>
              <w:rPr>
                <w:lang w:val="nl-NL"/>
              </w:rPr>
            </w:pPr>
            <w:r w:rsidRPr="005260A8">
              <w:rPr>
                <w:lang w:val="nl-NL"/>
              </w:rPr>
              <w:t>Bestuurlijke transparantie/openbaarmaking</w:t>
            </w:r>
            <w:r w:rsidR="00680D33">
              <w:rPr>
                <w:lang w:val="nl-NL"/>
              </w:rPr>
              <w:t xml:space="preserve"> (aanhef wet)</w:t>
            </w:r>
            <w:r w:rsidRPr="005260A8">
              <w:rPr>
                <w:lang w:val="nl-NL"/>
              </w:rPr>
              <w:t xml:space="preserve">, duurzame toegankelijkheid is </w:t>
            </w:r>
            <w:proofErr w:type="spellStart"/>
            <w:r w:rsidRPr="005260A8">
              <w:rPr>
                <w:lang w:val="nl-NL"/>
              </w:rPr>
              <w:t>randvoorwaardelijk</w:t>
            </w:r>
            <w:proofErr w:type="spellEnd"/>
            <w:r w:rsidR="00680D33">
              <w:rPr>
                <w:lang w:val="nl-NL"/>
              </w:rPr>
              <w:t xml:space="preserve"> (</w:t>
            </w:r>
            <w:r w:rsidR="001D3B7B">
              <w:rPr>
                <w:lang w:val="nl-NL"/>
              </w:rPr>
              <w:t>M</w:t>
            </w:r>
            <w:r w:rsidR="00680D33">
              <w:rPr>
                <w:lang w:val="nl-NL"/>
              </w:rPr>
              <w:t>emorie</w:t>
            </w:r>
            <w:r w:rsidR="001D3B7B">
              <w:rPr>
                <w:lang w:val="nl-NL"/>
              </w:rPr>
              <w:t xml:space="preserve"> van Toelichting</w:t>
            </w:r>
            <w:r w:rsidR="00680D33">
              <w:rPr>
                <w:lang w:val="nl-NL"/>
              </w:rPr>
              <w:t>)</w:t>
            </w:r>
          </w:p>
        </w:tc>
      </w:tr>
      <w:tr w:rsidR="00DD560D" w14:paraId="0CBA65C1" w14:textId="77777777" w:rsidTr="00CD2C03">
        <w:tc>
          <w:tcPr>
            <w:tcW w:w="1838" w:type="dxa"/>
          </w:tcPr>
          <w:p w14:paraId="7CDBCB12" w14:textId="02951D7E" w:rsidR="00DD560D" w:rsidRPr="00680D33" w:rsidRDefault="00DD560D" w:rsidP="000D7B9B">
            <w:r>
              <w:t>Object</w:t>
            </w:r>
          </w:p>
        </w:tc>
        <w:tc>
          <w:tcPr>
            <w:tcW w:w="3544" w:type="dxa"/>
          </w:tcPr>
          <w:p w14:paraId="170A64EE" w14:textId="6EEC2DF0" w:rsidR="00DD560D" w:rsidRPr="00DD560D" w:rsidRDefault="00DD560D" w:rsidP="000D7B9B">
            <w:pPr>
              <w:rPr>
                <w:rFonts w:eastAsia="Calibri"/>
                <w:szCs w:val="18"/>
                <w:lang w:val="nl-NL"/>
              </w:rPr>
            </w:pPr>
            <w:r>
              <w:rPr>
                <w:lang w:val="nl-NL"/>
              </w:rPr>
              <w:t xml:space="preserve">Identiek documentbegrip: </w:t>
            </w:r>
            <w:r w:rsidRPr="00DD560D">
              <w:rPr>
                <w:lang w:val="nl-NL"/>
              </w:rPr>
              <w:t>‘</w:t>
            </w:r>
            <w:r w:rsidRPr="00DD560D">
              <w:rPr>
                <w:rFonts w:eastAsia="Calibri"/>
                <w:szCs w:val="22"/>
                <w:lang w:val="nl-NL"/>
              </w:rPr>
              <w:t>schriftelijk stuk of ander geheel van vastgelegde gegevens dat door een overheidsorgaan is opgemaakt of ontvangen en dat naar zijn aard verband houdt met de publieke taak van dat overheidsorgaan’</w:t>
            </w:r>
            <w:r>
              <w:rPr>
                <w:rFonts w:eastAsia="Calibri"/>
                <w:szCs w:val="22"/>
                <w:lang w:val="nl-NL"/>
              </w:rPr>
              <w:t xml:space="preserve"> (art. 1.1)</w:t>
            </w:r>
          </w:p>
        </w:tc>
        <w:tc>
          <w:tcPr>
            <w:tcW w:w="3827" w:type="dxa"/>
          </w:tcPr>
          <w:p w14:paraId="04CECDD0" w14:textId="751C5E27" w:rsidR="00DD560D" w:rsidRPr="00DD560D" w:rsidRDefault="00DD560D" w:rsidP="00680D33">
            <w:pPr>
              <w:rPr>
                <w:lang w:val="nl-NL"/>
              </w:rPr>
            </w:pPr>
            <w:r>
              <w:rPr>
                <w:lang w:val="nl-NL"/>
              </w:rPr>
              <w:t>Identiek documentbegrip:</w:t>
            </w:r>
            <w:r w:rsidRPr="00DD560D">
              <w:rPr>
                <w:lang w:val="nl-NL"/>
              </w:rPr>
              <w:t xml:space="preserve"> ‘</w:t>
            </w:r>
            <w:r w:rsidRPr="00DD560D">
              <w:rPr>
                <w:rFonts w:eastAsia="Calibri"/>
                <w:szCs w:val="22"/>
                <w:lang w:val="nl-NL"/>
              </w:rPr>
              <w:t>schriftelijk stuk of ander geheel van vastgelegde gegevens dat door een overheidsorgaan is opgemaakt of ontvangen en dat naar zijn aard verband houdt met de publieke taak van dat overheidsorgaan’</w:t>
            </w:r>
            <w:r>
              <w:rPr>
                <w:rFonts w:eastAsia="Calibri"/>
                <w:szCs w:val="22"/>
                <w:lang w:val="nl-NL"/>
              </w:rPr>
              <w:t xml:space="preserve"> (art. 2.1)</w:t>
            </w:r>
          </w:p>
        </w:tc>
      </w:tr>
      <w:tr w:rsidR="005260A8" w14:paraId="3A14B34D" w14:textId="77777777" w:rsidTr="00CD2C03">
        <w:tc>
          <w:tcPr>
            <w:tcW w:w="1838" w:type="dxa"/>
          </w:tcPr>
          <w:p w14:paraId="6511D6B2" w14:textId="77777777" w:rsidR="005260A8" w:rsidRDefault="005260A8" w:rsidP="000D7B9B">
            <w:proofErr w:type="spellStart"/>
            <w:r>
              <w:t>Waarden</w:t>
            </w:r>
            <w:proofErr w:type="spellEnd"/>
          </w:p>
        </w:tc>
        <w:tc>
          <w:tcPr>
            <w:tcW w:w="3544" w:type="dxa"/>
          </w:tcPr>
          <w:p w14:paraId="3180FC71" w14:textId="77777777" w:rsidR="00A207BA" w:rsidRDefault="005260A8" w:rsidP="000D7B9B">
            <w:pPr>
              <w:rPr>
                <w:rFonts w:eastAsia="Calibri"/>
                <w:szCs w:val="22"/>
                <w:lang w:val="nl-NL"/>
              </w:rPr>
            </w:pPr>
            <w:r w:rsidRPr="005260A8">
              <w:rPr>
                <w:rFonts w:eastAsia="Calibri"/>
                <w:szCs w:val="22"/>
                <w:lang w:val="nl-NL"/>
              </w:rPr>
              <w:t xml:space="preserve">Documenten zijn van belang </w:t>
            </w:r>
          </w:p>
          <w:p w14:paraId="786659A1" w14:textId="21D9899C" w:rsidR="005260A8" w:rsidRPr="005260A8" w:rsidRDefault="005260A8" w:rsidP="000D7B9B">
            <w:pPr>
              <w:rPr>
                <w:rFonts w:eastAsia="Calibri"/>
                <w:szCs w:val="22"/>
                <w:lang w:val="nl-NL"/>
              </w:rPr>
            </w:pPr>
            <w:r w:rsidRPr="005260A8">
              <w:rPr>
                <w:rFonts w:eastAsia="Calibri"/>
                <w:szCs w:val="22"/>
                <w:lang w:val="nl-NL"/>
              </w:rPr>
              <w:t xml:space="preserve">a. voor de uitvoering van de publieke taken van het betreffende overheidsorgaan of de publieke taken van andere overheidsorganen, alsook voor het afleggen van verantwoording daarover; </w:t>
            </w:r>
          </w:p>
          <w:p w14:paraId="70FDFD7F" w14:textId="77777777" w:rsidR="005260A8" w:rsidRDefault="005260A8" w:rsidP="000D7B9B">
            <w:pPr>
              <w:rPr>
                <w:lang w:val="nl-NL"/>
              </w:rPr>
            </w:pPr>
            <w:r w:rsidRPr="005260A8">
              <w:rPr>
                <w:rFonts w:eastAsia="Calibri"/>
                <w:szCs w:val="22"/>
                <w:lang w:val="nl-NL"/>
              </w:rPr>
              <w:t>b. voor eenieder bij het kennisnemen van en het uitoefenen van rechten en plichten  (a</w:t>
            </w:r>
            <w:r w:rsidRPr="005260A8">
              <w:rPr>
                <w:lang w:val="nl-NL"/>
              </w:rPr>
              <w:t>rt. 1.3)</w:t>
            </w:r>
          </w:p>
          <w:p w14:paraId="5AF2E19A" w14:textId="77777777" w:rsidR="00A207BA" w:rsidRPr="005260A8" w:rsidRDefault="00A207BA" w:rsidP="00A207BA">
            <w:pPr>
              <w:rPr>
                <w:rFonts w:eastAsia="Calibri"/>
                <w:szCs w:val="22"/>
                <w:lang w:val="nl-NL"/>
              </w:rPr>
            </w:pPr>
            <w:r w:rsidRPr="005260A8">
              <w:rPr>
                <w:rFonts w:eastAsia="Calibri"/>
                <w:szCs w:val="22"/>
                <w:lang w:val="nl-NL"/>
              </w:rPr>
              <w:t>Documenten zijn van belang c. voor onderzoek; en</w:t>
            </w:r>
          </w:p>
          <w:p w14:paraId="32C5C383" w14:textId="77777777" w:rsidR="00A207BA" w:rsidRPr="005260A8" w:rsidRDefault="00A207BA" w:rsidP="00A207BA">
            <w:pPr>
              <w:rPr>
                <w:lang w:val="nl-NL"/>
              </w:rPr>
            </w:pPr>
            <w:r w:rsidRPr="005260A8">
              <w:rPr>
                <w:rFonts w:eastAsia="Calibri"/>
                <w:szCs w:val="22"/>
                <w:lang w:val="nl-NL"/>
              </w:rPr>
              <w:t>d. als onderdeel van het cultureel erfgoed (a</w:t>
            </w:r>
            <w:r w:rsidRPr="005260A8">
              <w:rPr>
                <w:lang w:val="nl-NL"/>
              </w:rPr>
              <w:t>rt. 1.3)</w:t>
            </w:r>
          </w:p>
          <w:p w14:paraId="09897612" w14:textId="67EA4803" w:rsidR="00A207BA" w:rsidRPr="005260A8" w:rsidRDefault="00A207BA" w:rsidP="00A207BA">
            <w:pPr>
              <w:rPr>
                <w:rFonts w:eastAsia="Calibri"/>
                <w:szCs w:val="22"/>
                <w:lang w:val="nl-NL"/>
              </w:rPr>
            </w:pPr>
            <w:r w:rsidRPr="005260A8">
              <w:rPr>
                <w:lang w:val="nl-NL"/>
              </w:rPr>
              <w:t xml:space="preserve">Archiefdiensten zijn ‘belast’ met beschikbaarstelling (art. 6.1-6.2), voor een ieder kosteloos </w:t>
            </w:r>
            <w:r>
              <w:rPr>
                <w:lang w:val="nl-NL"/>
              </w:rPr>
              <w:t>raadp</w:t>
            </w:r>
            <w:r w:rsidRPr="005260A8">
              <w:rPr>
                <w:lang w:val="nl-NL"/>
              </w:rPr>
              <w:t>le</w:t>
            </w:r>
            <w:r>
              <w:rPr>
                <w:lang w:val="nl-NL"/>
              </w:rPr>
              <w:t>e</w:t>
            </w:r>
            <w:r w:rsidRPr="005260A8">
              <w:rPr>
                <w:lang w:val="nl-NL"/>
              </w:rPr>
              <w:t>g</w:t>
            </w:r>
            <w:r>
              <w:rPr>
                <w:lang w:val="nl-NL"/>
              </w:rPr>
              <w:t>baar</w:t>
            </w:r>
            <w:r w:rsidRPr="005260A8">
              <w:rPr>
                <w:lang w:val="nl-NL"/>
              </w:rPr>
              <w:t xml:space="preserve"> (art. 7.1)</w:t>
            </w:r>
          </w:p>
        </w:tc>
        <w:tc>
          <w:tcPr>
            <w:tcW w:w="3827" w:type="dxa"/>
          </w:tcPr>
          <w:p w14:paraId="12358A4B" w14:textId="77777777" w:rsidR="00A207BA" w:rsidRDefault="00A207BA" w:rsidP="00A207BA">
            <w:pPr>
              <w:rPr>
                <w:lang w:val="nl-NL"/>
              </w:rPr>
            </w:pPr>
            <w:r w:rsidRPr="005260A8">
              <w:rPr>
                <w:lang w:val="nl-NL"/>
              </w:rPr>
              <w:t>Toegang tot publieke informatie is een recht (art. 1.1); de openbaarheid van deze informatie is van algemeen belang voor de democratische samenleving (art. 2.5</w:t>
            </w:r>
            <w:r>
              <w:rPr>
                <w:lang w:val="nl-NL"/>
              </w:rPr>
              <w:t>)</w:t>
            </w:r>
          </w:p>
          <w:p w14:paraId="72A82E81" w14:textId="2B070802" w:rsidR="005260A8" w:rsidRDefault="00A207BA" w:rsidP="00A207BA">
            <w:pPr>
              <w:rPr>
                <w:lang w:val="nl-NL"/>
              </w:rPr>
            </w:pPr>
            <w:r w:rsidRPr="005260A8">
              <w:rPr>
                <w:lang w:val="nl-NL"/>
              </w:rPr>
              <w:t xml:space="preserve">Een bestuursorgaan kan ten behoeve van historisch, statistisch, wetenschappelijk en journalistiek onderzoek toegang bieden tot informatie (art. 5.7 = </w:t>
            </w:r>
            <w:proofErr w:type="spellStart"/>
            <w:r w:rsidRPr="005260A8">
              <w:rPr>
                <w:lang w:val="nl-NL"/>
              </w:rPr>
              <w:t>kan-bepaling</w:t>
            </w:r>
            <w:proofErr w:type="spellEnd"/>
            <w:r w:rsidRPr="005260A8">
              <w:rPr>
                <w:lang w:val="nl-NL"/>
              </w:rPr>
              <w:t xml:space="preserve">; ‘staande praktijk’ volgens </w:t>
            </w:r>
            <w:proofErr w:type="spellStart"/>
            <w:r w:rsidRPr="005260A8">
              <w:rPr>
                <w:lang w:val="nl-NL"/>
              </w:rPr>
              <w:t>MvT</w:t>
            </w:r>
            <w:proofErr w:type="spellEnd"/>
            <w:r w:rsidRPr="005260A8">
              <w:rPr>
                <w:lang w:val="nl-NL"/>
              </w:rPr>
              <w:t>)</w:t>
            </w:r>
          </w:p>
          <w:p w14:paraId="7222A8BE" w14:textId="77777777" w:rsidR="00A207BA" w:rsidRDefault="00A207BA" w:rsidP="000D7B9B">
            <w:pPr>
              <w:rPr>
                <w:lang w:val="nl-NL"/>
              </w:rPr>
            </w:pPr>
          </w:p>
          <w:p w14:paraId="79833853" w14:textId="3810A8A6" w:rsidR="00A207BA" w:rsidRPr="005260A8" w:rsidRDefault="00A207BA" w:rsidP="000D7B9B">
            <w:pPr>
              <w:rPr>
                <w:lang w:val="nl-NL"/>
              </w:rPr>
            </w:pPr>
          </w:p>
        </w:tc>
      </w:tr>
      <w:tr w:rsidR="00A207BA" w14:paraId="7550A72D" w14:textId="77777777" w:rsidTr="00CD2C03">
        <w:tc>
          <w:tcPr>
            <w:tcW w:w="1838" w:type="dxa"/>
          </w:tcPr>
          <w:p w14:paraId="42B551BE" w14:textId="41CB0626" w:rsidR="00A207BA" w:rsidRPr="005260A8" w:rsidRDefault="00A207BA" w:rsidP="00A207BA">
            <w:proofErr w:type="spellStart"/>
            <w:r>
              <w:t>Organisaties</w:t>
            </w:r>
            <w:proofErr w:type="spellEnd"/>
          </w:p>
        </w:tc>
        <w:tc>
          <w:tcPr>
            <w:tcW w:w="3544" w:type="dxa"/>
          </w:tcPr>
          <w:p w14:paraId="243E3B18" w14:textId="01DC4601" w:rsidR="00770F13" w:rsidRDefault="00770F13" w:rsidP="00A207BA">
            <w:pPr>
              <w:rPr>
                <w:lang w:val="nl-NL"/>
              </w:rPr>
            </w:pPr>
            <w:r>
              <w:rPr>
                <w:lang w:val="nl-NL"/>
              </w:rPr>
              <w:t>Alle overheidsorganen:</w:t>
            </w:r>
          </w:p>
          <w:p w14:paraId="61619598" w14:textId="058D9949" w:rsidR="00A207BA" w:rsidRDefault="00A207BA" w:rsidP="00A207BA">
            <w:pPr>
              <w:rPr>
                <w:lang w:val="nl-NL"/>
              </w:rPr>
            </w:pPr>
            <w:r w:rsidRPr="00DD560D">
              <w:rPr>
                <w:lang w:val="nl-NL"/>
              </w:rPr>
              <w:t>Verantwoordelijk overheidsorganen</w:t>
            </w:r>
            <w:r>
              <w:rPr>
                <w:lang w:val="nl-NL"/>
              </w:rPr>
              <w:t xml:space="preserve"> van de Staat:</w:t>
            </w:r>
          </w:p>
          <w:p w14:paraId="703A2071" w14:textId="3659DFB6" w:rsidR="00A207BA" w:rsidRDefault="00A207BA" w:rsidP="00A207BA">
            <w:pPr>
              <w:rPr>
                <w:lang w:val="nl-NL"/>
              </w:rPr>
            </w:pPr>
            <w:r>
              <w:rPr>
                <w:lang w:val="nl-NL"/>
              </w:rPr>
              <w:t>a/b/c: Staten-Generaal;</w:t>
            </w:r>
          </w:p>
          <w:p w14:paraId="52DFE5CE" w14:textId="30E8109A" w:rsidR="00A207BA" w:rsidRDefault="00A207BA" w:rsidP="00A207BA">
            <w:pPr>
              <w:rPr>
                <w:lang w:val="nl-NL"/>
              </w:rPr>
            </w:pPr>
            <w:r>
              <w:rPr>
                <w:lang w:val="nl-NL"/>
              </w:rPr>
              <w:t>d: Kabinet van de Koning;</w:t>
            </w:r>
          </w:p>
          <w:p w14:paraId="51D1A25C" w14:textId="549FDF9E" w:rsidR="00A207BA" w:rsidRDefault="00A207BA" w:rsidP="00A207BA">
            <w:pPr>
              <w:rPr>
                <w:lang w:val="nl-NL"/>
              </w:rPr>
            </w:pPr>
            <w:r>
              <w:rPr>
                <w:lang w:val="nl-NL"/>
              </w:rPr>
              <w:t>e. Raad van State;</w:t>
            </w:r>
          </w:p>
          <w:p w14:paraId="145281A0" w14:textId="2DDED64A" w:rsidR="00A207BA" w:rsidRDefault="00A207BA" w:rsidP="00A207BA">
            <w:pPr>
              <w:rPr>
                <w:lang w:val="nl-NL"/>
              </w:rPr>
            </w:pPr>
            <w:r>
              <w:rPr>
                <w:lang w:val="nl-NL"/>
              </w:rPr>
              <w:t>f. Algemene Rekenkamer;</w:t>
            </w:r>
          </w:p>
          <w:p w14:paraId="58CFA91A" w14:textId="52B6C7B6" w:rsidR="00A207BA" w:rsidRDefault="00A207BA" w:rsidP="00A207BA">
            <w:pPr>
              <w:rPr>
                <w:lang w:val="nl-NL"/>
              </w:rPr>
            </w:pPr>
            <w:r>
              <w:rPr>
                <w:lang w:val="nl-NL"/>
              </w:rPr>
              <w:t>g. Nationale Ombudsman;</w:t>
            </w:r>
          </w:p>
          <w:p w14:paraId="1DA80AE5" w14:textId="670E1E24" w:rsidR="00A207BA" w:rsidRDefault="00A207BA" w:rsidP="00A207BA">
            <w:pPr>
              <w:rPr>
                <w:lang w:val="nl-NL"/>
              </w:rPr>
            </w:pPr>
            <w:r>
              <w:rPr>
                <w:lang w:val="nl-NL"/>
              </w:rPr>
              <w:t>h. Ministers die met de leiding van een ministerie zijn belast;</w:t>
            </w:r>
          </w:p>
          <w:p w14:paraId="23A74729" w14:textId="0D737876" w:rsidR="00A207BA" w:rsidRDefault="00A207BA" w:rsidP="00A207BA">
            <w:pPr>
              <w:rPr>
                <w:lang w:val="nl-NL"/>
              </w:rPr>
            </w:pPr>
            <w:r>
              <w:rPr>
                <w:lang w:val="nl-NL"/>
              </w:rPr>
              <w:t>Kabinetten van de gouverneurs van Aruba, Curaçao en St. Maarten;</w:t>
            </w:r>
          </w:p>
          <w:p w14:paraId="21E0F639" w14:textId="623874F2" w:rsidR="00A207BA" w:rsidRDefault="00A207BA" w:rsidP="00A207BA">
            <w:pPr>
              <w:rPr>
                <w:lang w:val="nl-NL"/>
              </w:rPr>
            </w:pPr>
            <w:r>
              <w:rPr>
                <w:lang w:val="nl-NL"/>
              </w:rPr>
              <w:t>j. de Hoge Raad van Adel;</w:t>
            </w:r>
          </w:p>
          <w:p w14:paraId="2AEB505E" w14:textId="10E39A89" w:rsidR="00A207BA" w:rsidRDefault="00A207BA" w:rsidP="00A207BA">
            <w:pPr>
              <w:rPr>
                <w:lang w:val="nl-NL"/>
              </w:rPr>
            </w:pPr>
            <w:r>
              <w:rPr>
                <w:lang w:val="nl-NL"/>
              </w:rPr>
              <w:t xml:space="preserve">k. Kanselarij der Nederlandse Orden; Kapittel van de Militaire </w:t>
            </w:r>
            <w:proofErr w:type="spellStart"/>
            <w:r>
              <w:rPr>
                <w:lang w:val="nl-NL"/>
              </w:rPr>
              <w:lastRenderedPageBreak/>
              <w:t>Willems-Orde</w:t>
            </w:r>
            <w:proofErr w:type="spellEnd"/>
            <w:r>
              <w:rPr>
                <w:lang w:val="nl-NL"/>
              </w:rPr>
              <w:t xml:space="preserve"> en het Kapittel voor de Civiele Orden;</w:t>
            </w:r>
          </w:p>
          <w:p w14:paraId="06AC277B" w14:textId="33A71210" w:rsidR="00A207BA" w:rsidRDefault="00A207BA" w:rsidP="00A207BA">
            <w:pPr>
              <w:rPr>
                <w:lang w:val="nl-NL"/>
              </w:rPr>
            </w:pPr>
            <w:r>
              <w:rPr>
                <w:lang w:val="nl-NL"/>
              </w:rPr>
              <w:t>l. Commissarissen van de Koning in de provincie voor Rijks-gerelateerde documenten;</w:t>
            </w:r>
          </w:p>
          <w:p w14:paraId="2B6CBDF7" w14:textId="1719796D" w:rsidR="00A207BA" w:rsidRDefault="00A207BA" w:rsidP="00A207BA">
            <w:pPr>
              <w:rPr>
                <w:lang w:val="nl-NL"/>
              </w:rPr>
            </w:pPr>
            <w:r>
              <w:rPr>
                <w:lang w:val="nl-NL"/>
              </w:rPr>
              <w:t>m. de onafhankelijke bij wet ingestelde organen die met de rechtspraak zijn belast, alsmede de Raad voor de rechtspraak en het College van afgevaardigden;</w:t>
            </w:r>
          </w:p>
          <w:p w14:paraId="4753FD79" w14:textId="21311143" w:rsidR="00A207BA" w:rsidRDefault="00A207BA" w:rsidP="00A207BA">
            <w:pPr>
              <w:rPr>
                <w:lang w:val="nl-NL"/>
              </w:rPr>
            </w:pPr>
            <w:r>
              <w:rPr>
                <w:lang w:val="nl-NL"/>
              </w:rPr>
              <w:t>n. zelfstandige bestuursorganen die deel uitmaken van de Staat;</w:t>
            </w:r>
          </w:p>
          <w:p w14:paraId="726FEA4A" w14:textId="346AD3EE" w:rsidR="00A207BA" w:rsidRDefault="00A207BA" w:rsidP="00A207BA">
            <w:pPr>
              <w:rPr>
                <w:lang w:val="nl-NL"/>
              </w:rPr>
            </w:pPr>
            <w:r>
              <w:rPr>
                <w:lang w:val="nl-NL"/>
              </w:rPr>
              <w:t>o. vaste colleges van advies die deel uitmaken van de Staat;</w:t>
            </w:r>
          </w:p>
          <w:p w14:paraId="01512AB4" w14:textId="29F2626F" w:rsidR="00A207BA" w:rsidRDefault="00A207BA" w:rsidP="00A207BA">
            <w:pPr>
              <w:rPr>
                <w:lang w:val="nl-NL"/>
              </w:rPr>
            </w:pPr>
            <w:r>
              <w:rPr>
                <w:lang w:val="nl-NL"/>
              </w:rPr>
              <w:t>p. openbare lichamen die deel uitmaken van de Staat</w:t>
            </w:r>
            <w:r w:rsidR="00770F13">
              <w:rPr>
                <w:lang w:val="nl-NL"/>
              </w:rPr>
              <w:t xml:space="preserve"> (art. 2.1 lid 1).</w:t>
            </w:r>
          </w:p>
          <w:p w14:paraId="29C5A63A" w14:textId="7873A8CC" w:rsidR="00A207BA" w:rsidRDefault="00A207BA" w:rsidP="00A207BA">
            <w:pPr>
              <w:rPr>
                <w:lang w:val="nl-NL"/>
              </w:rPr>
            </w:pPr>
            <w:r>
              <w:rPr>
                <w:lang w:val="nl-NL"/>
              </w:rPr>
              <w:t>Andere overheidsorganen van de Staat</w:t>
            </w:r>
            <w:r w:rsidR="00770F13">
              <w:rPr>
                <w:lang w:val="nl-NL"/>
              </w:rPr>
              <w:t xml:space="preserve"> (art. 2.1 lid 2)</w:t>
            </w:r>
          </w:p>
          <w:p w14:paraId="4EAE5444" w14:textId="4048CB42" w:rsidR="00A207BA" w:rsidRDefault="00770F13" w:rsidP="00A207BA">
            <w:pPr>
              <w:rPr>
                <w:lang w:val="nl-NL"/>
              </w:rPr>
            </w:pPr>
            <w:r>
              <w:rPr>
                <w:lang w:val="nl-NL"/>
              </w:rPr>
              <w:t>Verantwoordelijke overheidsorganen van een provincie, gemeente of waterschap (art. 2.2), een gemeenschappelijke regeling (art. 2.3) en van andere publiekrechtelijke rechtspersonen (art. 2.4)</w:t>
            </w:r>
          </w:p>
          <w:p w14:paraId="02A90F7D" w14:textId="493EB409" w:rsidR="00A207BA" w:rsidRDefault="00770F13" w:rsidP="00A207BA">
            <w:pPr>
              <w:rPr>
                <w:lang w:val="nl-NL"/>
              </w:rPr>
            </w:pPr>
            <w:r>
              <w:rPr>
                <w:lang w:val="nl-NL"/>
              </w:rPr>
              <w:t>P</w:t>
            </w:r>
            <w:r w:rsidR="00A207BA" w:rsidRPr="00DD560D">
              <w:rPr>
                <w:lang w:val="nl-NL"/>
              </w:rPr>
              <w:t>rivaatrechtelijke or</w:t>
            </w:r>
            <w:r w:rsidR="00A207BA">
              <w:rPr>
                <w:lang w:val="nl-NL"/>
              </w:rPr>
              <w:t>ganisaties met een publieke taak (art. 2.5)</w:t>
            </w:r>
          </w:p>
          <w:p w14:paraId="410DC4CF" w14:textId="21E309AD" w:rsidR="00A207BA" w:rsidRPr="00DD560D" w:rsidRDefault="00A207BA" w:rsidP="00A207BA">
            <w:pPr>
              <w:rPr>
                <w:rFonts w:eastAsia="Calibri"/>
                <w:szCs w:val="22"/>
                <w:lang w:val="nl-NL"/>
              </w:rPr>
            </w:pPr>
            <w:r>
              <w:rPr>
                <w:lang w:val="nl-NL"/>
              </w:rPr>
              <w:t>Archiefdiensten (art. 6.1-6.2)</w:t>
            </w:r>
          </w:p>
        </w:tc>
        <w:tc>
          <w:tcPr>
            <w:tcW w:w="3827" w:type="dxa"/>
          </w:tcPr>
          <w:p w14:paraId="1D5AA75D" w14:textId="5C8786F9" w:rsidR="00495AB8" w:rsidRDefault="00495AB8" w:rsidP="00A207BA">
            <w:pPr>
              <w:rPr>
                <w:lang w:val="nl-NL"/>
              </w:rPr>
            </w:pPr>
            <w:r>
              <w:rPr>
                <w:lang w:val="nl-NL"/>
              </w:rPr>
              <w:lastRenderedPageBreak/>
              <w:t>Beperkt aantal overheidsorganen:</w:t>
            </w:r>
          </w:p>
          <w:p w14:paraId="7B842BF1" w14:textId="7DB17ECE" w:rsidR="00A207BA" w:rsidRDefault="00A207BA" w:rsidP="00A207BA">
            <w:pPr>
              <w:rPr>
                <w:lang w:val="nl-NL"/>
              </w:rPr>
            </w:pPr>
            <w:r>
              <w:rPr>
                <w:lang w:val="nl-NL"/>
              </w:rPr>
              <w:t xml:space="preserve">Bestuursorganen, Staten-Generaal, Raad voor de rechtspraak en het College van afgevaardigden, Raad van State (tenzij de Raad het koninklijk gezag uitoefent, en m.u.v. de Afdeling bestuursrechtspraak, Algemene Rekenkamer, Nationale Ombudsman en de (substituut-)ombudsmannen, </w:t>
            </w:r>
            <w:proofErr w:type="spellStart"/>
            <w:r>
              <w:rPr>
                <w:lang w:val="nl-NL"/>
              </w:rPr>
              <w:t>ombudscommissies</w:t>
            </w:r>
            <w:proofErr w:type="spellEnd"/>
            <w:r>
              <w:rPr>
                <w:lang w:val="nl-NL"/>
              </w:rPr>
              <w:t xml:space="preserve"> (art. 2.2)</w:t>
            </w:r>
          </w:p>
          <w:p w14:paraId="48440A6C" w14:textId="134A5245" w:rsidR="00A207BA" w:rsidRPr="00DD560D" w:rsidRDefault="00A207BA" w:rsidP="00A207BA">
            <w:pPr>
              <w:rPr>
                <w:lang w:val="nl-NL"/>
              </w:rPr>
            </w:pPr>
          </w:p>
        </w:tc>
      </w:tr>
      <w:tr w:rsidR="00A207BA" w14:paraId="5E4C6E57" w14:textId="77777777" w:rsidTr="00CD2C03">
        <w:tc>
          <w:tcPr>
            <w:tcW w:w="1838" w:type="dxa"/>
          </w:tcPr>
          <w:p w14:paraId="215C0487" w14:textId="50021A8D" w:rsidR="00A207BA" w:rsidRDefault="00A207BA" w:rsidP="00A207BA">
            <w:proofErr w:type="spellStart"/>
            <w:r>
              <w:t>Verantwoordelijkheid</w:t>
            </w:r>
            <w:proofErr w:type="spellEnd"/>
            <w:r>
              <w:t xml:space="preserve"> </w:t>
            </w:r>
            <w:proofErr w:type="spellStart"/>
            <w:r>
              <w:t>vóór</w:t>
            </w:r>
            <w:proofErr w:type="spellEnd"/>
            <w:r>
              <w:t xml:space="preserve"> </w:t>
            </w:r>
            <w:proofErr w:type="spellStart"/>
            <w:r>
              <w:t>overbrenging</w:t>
            </w:r>
            <w:proofErr w:type="spellEnd"/>
          </w:p>
        </w:tc>
        <w:tc>
          <w:tcPr>
            <w:tcW w:w="3544" w:type="dxa"/>
          </w:tcPr>
          <w:p w14:paraId="0206009C" w14:textId="77777777" w:rsidR="00A207BA" w:rsidRDefault="00A207BA" w:rsidP="00A207BA">
            <w:pPr>
              <w:rPr>
                <w:rFonts w:eastAsia="Calibri"/>
                <w:szCs w:val="18"/>
                <w:lang w:val="nl-NL"/>
              </w:rPr>
            </w:pPr>
            <w:r w:rsidRPr="00680D33">
              <w:rPr>
                <w:rFonts w:eastAsia="Calibri"/>
                <w:szCs w:val="18"/>
                <w:lang w:val="nl-NL"/>
              </w:rPr>
              <w:t xml:space="preserve">Verantwoordelijke overheidsorganen treffen passende maatregelen om hun </w:t>
            </w:r>
            <w:r>
              <w:rPr>
                <w:rFonts w:eastAsia="Calibri"/>
                <w:szCs w:val="18"/>
                <w:lang w:val="nl-NL"/>
              </w:rPr>
              <w:t xml:space="preserve">niet-overgebrachte </w:t>
            </w:r>
            <w:r w:rsidRPr="00680D33">
              <w:rPr>
                <w:rFonts w:eastAsia="Calibri"/>
                <w:szCs w:val="18"/>
                <w:lang w:val="nl-NL"/>
              </w:rPr>
              <w:t>documenten duurzaam toegankelijk te maken en te houden</w:t>
            </w:r>
            <w:r>
              <w:rPr>
                <w:rFonts w:eastAsia="Calibri"/>
                <w:szCs w:val="18"/>
                <w:lang w:val="nl-NL"/>
              </w:rPr>
              <w:t xml:space="preserve"> (a</w:t>
            </w:r>
            <w:r w:rsidRPr="00680D33">
              <w:rPr>
                <w:lang w:val="nl-NL"/>
              </w:rPr>
              <w:t>rt. 4.1-4.2, 4.6</w:t>
            </w:r>
            <w:r>
              <w:rPr>
                <w:rFonts w:eastAsia="Calibri"/>
                <w:szCs w:val="18"/>
                <w:lang w:val="nl-NL"/>
              </w:rPr>
              <w:t>)</w:t>
            </w:r>
          </w:p>
          <w:p w14:paraId="4647222E" w14:textId="77777777" w:rsidR="00A207BA" w:rsidRDefault="00A207BA" w:rsidP="00A207BA">
            <w:pPr>
              <w:rPr>
                <w:lang w:val="nl-NL"/>
              </w:rPr>
            </w:pPr>
            <w:r>
              <w:rPr>
                <w:lang w:val="nl-NL"/>
              </w:rPr>
              <w:t xml:space="preserve">Zo ook voor </w:t>
            </w:r>
            <w:r w:rsidRPr="00A70EDF">
              <w:rPr>
                <w:lang w:val="nl-NL"/>
              </w:rPr>
              <w:t>selectie (art. 5.1-5.2), vernietiging (art. 5.3)</w:t>
            </w:r>
            <w:r>
              <w:rPr>
                <w:lang w:val="nl-NL"/>
              </w:rPr>
              <w:t xml:space="preserve"> en o</w:t>
            </w:r>
            <w:r w:rsidRPr="00A70EDF">
              <w:rPr>
                <w:lang w:val="nl-NL"/>
              </w:rPr>
              <w:t>verbrenging (art. 5.4)</w:t>
            </w:r>
          </w:p>
          <w:p w14:paraId="6226770C" w14:textId="0319161D" w:rsidR="00A207BA" w:rsidRPr="00A70EDF" w:rsidRDefault="00A207BA" w:rsidP="00A207BA">
            <w:pPr>
              <w:rPr>
                <w:lang w:val="nl-NL"/>
              </w:rPr>
            </w:pPr>
            <w:r>
              <w:rPr>
                <w:lang w:val="nl-NL"/>
              </w:rPr>
              <w:t>Definitie: ‘de overheidsorganen die verantwoordelijk zijn “voor de uitvoering van de wet, elk op eigen terrein”’ (memorie Aw2021, conform memorie Aw1995)</w:t>
            </w:r>
          </w:p>
        </w:tc>
        <w:tc>
          <w:tcPr>
            <w:tcW w:w="3827" w:type="dxa"/>
          </w:tcPr>
          <w:p w14:paraId="7908679F" w14:textId="77777777" w:rsidR="00A207BA" w:rsidRDefault="00A207BA" w:rsidP="00A207BA">
            <w:pPr>
              <w:rPr>
                <w:rFonts w:cstheme="minorHAnsi"/>
                <w:lang w:val="nl-NL"/>
              </w:rPr>
            </w:pPr>
            <w:r>
              <w:rPr>
                <w:lang w:val="nl-NL"/>
              </w:rPr>
              <w:t xml:space="preserve">Een bestuursorgaan draagt er zorg voor dat de documenten die het ontvangt, vervaardigt of anderszins onder zich heeft, zich in goede, geordende en toegankelijke staat bevinden </w:t>
            </w:r>
            <w:r w:rsidRPr="00680D33">
              <w:rPr>
                <w:rFonts w:cstheme="minorHAnsi"/>
                <w:lang w:val="nl-NL"/>
              </w:rPr>
              <w:t>(art. 2.4 lid 1; 6.1)</w:t>
            </w:r>
          </w:p>
          <w:p w14:paraId="78B1F68D" w14:textId="47060A89" w:rsidR="00A207BA" w:rsidRPr="00A70EDF" w:rsidRDefault="00A207BA" w:rsidP="00A207BA">
            <w:pPr>
              <w:rPr>
                <w:lang w:val="nl-NL"/>
              </w:rPr>
            </w:pPr>
            <w:r>
              <w:rPr>
                <w:rFonts w:cstheme="minorHAnsi"/>
                <w:lang w:val="nl-NL"/>
              </w:rPr>
              <w:t>Memorie refereert aan selectie, vernietiging en overbrenging (blz. 118-119)</w:t>
            </w:r>
          </w:p>
        </w:tc>
      </w:tr>
      <w:tr w:rsidR="00A207BA" w14:paraId="55EFE914" w14:textId="77777777" w:rsidTr="00CD2C03">
        <w:tc>
          <w:tcPr>
            <w:tcW w:w="1838" w:type="dxa"/>
          </w:tcPr>
          <w:p w14:paraId="40C6164E" w14:textId="1AE58C5A" w:rsidR="00A207BA" w:rsidRDefault="00A207BA" w:rsidP="00A207BA">
            <w:proofErr w:type="spellStart"/>
            <w:r>
              <w:t>Verantwoordelijkheid</w:t>
            </w:r>
            <w:proofErr w:type="spellEnd"/>
            <w:r>
              <w:t xml:space="preserve"> </w:t>
            </w:r>
            <w:proofErr w:type="spellStart"/>
            <w:r>
              <w:t>na</w:t>
            </w:r>
            <w:proofErr w:type="spellEnd"/>
            <w:r>
              <w:t xml:space="preserve"> </w:t>
            </w:r>
            <w:proofErr w:type="spellStart"/>
            <w:r>
              <w:t>overbrenging</w:t>
            </w:r>
            <w:proofErr w:type="spellEnd"/>
          </w:p>
        </w:tc>
        <w:tc>
          <w:tcPr>
            <w:tcW w:w="3544" w:type="dxa"/>
          </w:tcPr>
          <w:p w14:paraId="322B6D81" w14:textId="4714AC5A" w:rsidR="00A207BA" w:rsidRPr="00F809A9" w:rsidRDefault="00A207BA" w:rsidP="00A207BA">
            <w:pPr>
              <w:rPr>
                <w:lang w:val="nl-NL"/>
              </w:rPr>
            </w:pPr>
            <w:r>
              <w:rPr>
                <w:lang w:val="nl-NL"/>
              </w:rPr>
              <w:t>‘De Wet open overheid is niet van toepassing op overgebrachte documenten’ (art. 1.2)</w:t>
            </w:r>
          </w:p>
          <w:p w14:paraId="270E7D70" w14:textId="423624B8" w:rsidR="00A207BA" w:rsidRPr="00F809A9" w:rsidRDefault="00A207BA" w:rsidP="00A207BA">
            <w:pPr>
              <w:rPr>
                <w:lang w:val="nl-NL"/>
              </w:rPr>
            </w:pPr>
            <w:r w:rsidRPr="00F809A9">
              <w:rPr>
                <w:lang w:val="nl-NL"/>
              </w:rPr>
              <w:t>Minister OCW (Rijksorganen, art. 2.6)</w:t>
            </w:r>
          </w:p>
          <w:p w14:paraId="2221D798" w14:textId="3BAE8820" w:rsidR="00A207BA" w:rsidRPr="00F809A9" w:rsidRDefault="00A207BA" w:rsidP="00A207BA">
            <w:pPr>
              <w:rPr>
                <w:lang w:val="nl-NL"/>
              </w:rPr>
            </w:pPr>
            <w:r w:rsidRPr="00F809A9">
              <w:rPr>
                <w:lang w:val="nl-NL"/>
              </w:rPr>
              <w:t>Verantwoordelijk overheidsorganen (decentraal, art. 2.6)</w:t>
            </w:r>
          </w:p>
          <w:p w14:paraId="0A5282C9" w14:textId="6B80AB3D" w:rsidR="00A207BA" w:rsidRPr="00B865BA" w:rsidRDefault="00A207BA" w:rsidP="00A207BA">
            <w:pPr>
              <w:rPr>
                <w:lang w:val="nl-NL"/>
              </w:rPr>
            </w:pPr>
            <w:r w:rsidRPr="00680D33">
              <w:rPr>
                <w:lang w:val="nl-NL"/>
              </w:rPr>
              <w:t>Archiefdiensten zijn belast met d</w:t>
            </w:r>
            <w:r>
              <w:rPr>
                <w:lang w:val="nl-NL"/>
              </w:rPr>
              <w:t>e bewaring en beschikbaarstelling van blijvend te bewaren documenten (art. 6.1-6.2)</w:t>
            </w:r>
          </w:p>
        </w:tc>
        <w:tc>
          <w:tcPr>
            <w:tcW w:w="3827" w:type="dxa"/>
          </w:tcPr>
          <w:p w14:paraId="1A700155" w14:textId="677E61A6" w:rsidR="00A207BA" w:rsidRPr="00CF6C71" w:rsidRDefault="00A207BA" w:rsidP="00A207BA">
            <w:r w:rsidRPr="00CF6C71">
              <w:t>-</w:t>
            </w:r>
          </w:p>
        </w:tc>
      </w:tr>
      <w:tr w:rsidR="00A207BA" w14:paraId="3121E504" w14:textId="77777777" w:rsidTr="00CD2C03">
        <w:tc>
          <w:tcPr>
            <w:tcW w:w="1838" w:type="dxa"/>
          </w:tcPr>
          <w:p w14:paraId="40D0E06E" w14:textId="6753F807" w:rsidR="00A207BA" w:rsidRDefault="00A207BA" w:rsidP="00A207BA">
            <w:proofErr w:type="spellStart"/>
            <w:r>
              <w:t>Toezicht</w:t>
            </w:r>
            <w:proofErr w:type="spellEnd"/>
          </w:p>
        </w:tc>
        <w:tc>
          <w:tcPr>
            <w:tcW w:w="3544" w:type="dxa"/>
          </w:tcPr>
          <w:p w14:paraId="68232EA2" w14:textId="27AB2219" w:rsidR="00A207BA" w:rsidRPr="00052EC5" w:rsidRDefault="00A207BA" w:rsidP="00A207BA">
            <w:pPr>
              <w:rPr>
                <w:lang w:val="nl-NL"/>
              </w:rPr>
            </w:pPr>
            <w:r w:rsidRPr="00052EC5">
              <w:rPr>
                <w:lang w:val="nl-NL"/>
              </w:rPr>
              <w:t>Inspectie (Rijk, art. 10.1)</w:t>
            </w:r>
          </w:p>
          <w:p w14:paraId="283EAF82" w14:textId="7472115A" w:rsidR="00A207BA" w:rsidRPr="00052EC5" w:rsidRDefault="00A207BA" w:rsidP="00A207BA">
            <w:pPr>
              <w:rPr>
                <w:lang w:val="nl-NL"/>
              </w:rPr>
            </w:pPr>
            <w:r w:rsidRPr="00052EC5">
              <w:rPr>
                <w:lang w:val="nl-NL"/>
              </w:rPr>
              <w:t>Archivaris (decentraal, art. 10.4-10.5)</w:t>
            </w:r>
          </w:p>
        </w:tc>
        <w:tc>
          <w:tcPr>
            <w:tcW w:w="3827" w:type="dxa"/>
          </w:tcPr>
          <w:p w14:paraId="07DFD603" w14:textId="6B47CE34" w:rsidR="00A207BA" w:rsidRDefault="00A207BA" w:rsidP="00A207BA">
            <w:r>
              <w:t>-</w:t>
            </w:r>
          </w:p>
        </w:tc>
      </w:tr>
      <w:tr w:rsidR="00A207BA" w14:paraId="7A5E2C28" w14:textId="77777777" w:rsidTr="00CD2C03">
        <w:tc>
          <w:tcPr>
            <w:tcW w:w="1838" w:type="dxa"/>
          </w:tcPr>
          <w:p w14:paraId="7C5B9F91" w14:textId="579CED43" w:rsidR="00A207BA" w:rsidRDefault="00A207BA" w:rsidP="00A207BA">
            <w:proofErr w:type="spellStart"/>
            <w:r>
              <w:t>Overzicht</w:t>
            </w:r>
            <w:proofErr w:type="spellEnd"/>
          </w:p>
        </w:tc>
        <w:tc>
          <w:tcPr>
            <w:tcW w:w="3544" w:type="dxa"/>
          </w:tcPr>
          <w:p w14:paraId="79D55AE1" w14:textId="0577F9A5" w:rsidR="00A207BA" w:rsidRDefault="00A207BA" w:rsidP="00A207BA">
            <w:pPr>
              <w:rPr>
                <w:lang w:val="nl-NL"/>
              </w:rPr>
            </w:pPr>
            <w:r>
              <w:rPr>
                <w:lang w:val="nl-NL"/>
              </w:rPr>
              <w:t xml:space="preserve">Voor verantwoordelijk overheidsorganen </w:t>
            </w:r>
            <w:r w:rsidR="00770F13">
              <w:rPr>
                <w:lang w:val="nl-NL"/>
              </w:rPr>
              <w:t xml:space="preserve">impliciet </w:t>
            </w:r>
            <w:r>
              <w:rPr>
                <w:lang w:val="nl-NL"/>
              </w:rPr>
              <w:t xml:space="preserve">een </w:t>
            </w:r>
            <w:r>
              <w:rPr>
                <w:lang w:val="nl-NL"/>
              </w:rPr>
              <w:lastRenderedPageBreak/>
              <w:t xml:space="preserve">intern overzicht </w:t>
            </w:r>
            <w:r w:rsidR="00770F13">
              <w:rPr>
                <w:lang w:val="nl-NL"/>
              </w:rPr>
              <w:t xml:space="preserve">vereist in het kader van de duurzame toegankelijkheid </w:t>
            </w:r>
            <w:r>
              <w:rPr>
                <w:lang w:val="nl-NL"/>
              </w:rPr>
              <w:t>(</w:t>
            </w:r>
            <w:r w:rsidR="00770F13">
              <w:rPr>
                <w:lang w:val="nl-NL"/>
              </w:rPr>
              <w:t xml:space="preserve">art. 4.1; expliciet in </w:t>
            </w:r>
            <w:r>
              <w:rPr>
                <w:lang w:val="nl-NL"/>
              </w:rPr>
              <w:t>art. 18 Archiefregeling)</w:t>
            </w:r>
          </w:p>
          <w:p w14:paraId="62058B10" w14:textId="5E66315C" w:rsidR="00A207BA" w:rsidRPr="00431C5C" w:rsidRDefault="00A207BA" w:rsidP="00A207BA">
            <w:pPr>
              <w:rPr>
                <w:lang w:val="nl-NL"/>
              </w:rPr>
            </w:pPr>
            <w:r>
              <w:rPr>
                <w:lang w:val="nl-NL"/>
              </w:rPr>
              <w:t>Voor archiefdiensten g</w:t>
            </w:r>
            <w:r w:rsidRPr="00431C5C">
              <w:rPr>
                <w:lang w:val="nl-NL"/>
              </w:rPr>
              <w:t>een voorschrift</w:t>
            </w:r>
            <w:r>
              <w:rPr>
                <w:lang w:val="nl-NL"/>
              </w:rPr>
              <w:t>. S</w:t>
            </w:r>
            <w:r w:rsidRPr="00431C5C">
              <w:rPr>
                <w:lang w:val="nl-NL"/>
              </w:rPr>
              <w:t>taande praktijk i</w:t>
            </w:r>
            <w:r>
              <w:rPr>
                <w:lang w:val="nl-NL"/>
              </w:rPr>
              <w:t>s dat alle beschrijvingen van documenten, voor zover nodig ontdaan van privacygevoelige gegevens, op de website van de archiefdienst te vinden zijn.</w:t>
            </w:r>
          </w:p>
        </w:tc>
        <w:tc>
          <w:tcPr>
            <w:tcW w:w="3827" w:type="dxa"/>
          </w:tcPr>
          <w:p w14:paraId="5910E389" w14:textId="77777777" w:rsidR="00A207BA" w:rsidRDefault="00A207BA" w:rsidP="00A207BA">
            <w:pPr>
              <w:rPr>
                <w:lang w:val="nl-NL"/>
              </w:rPr>
            </w:pPr>
            <w:r w:rsidRPr="00431C5C">
              <w:rPr>
                <w:lang w:val="nl-NL"/>
              </w:rPr>
              <w:lastRenderedPageBreak/>
              <w:t xml:space="preserve">Actief </w:t>
            </w:r>
            <w:r>
              <w:rPr>
                <w:lang w:val="nl-NL"/>
              </w:rPr>
              <w:t xml:space="preserve">en op verzoek </w:t>
            </w:r>
            <w:r w:rsidRPr="00431C5C">
              <w:rPr>
                <w:lang w:val="nl-NL"/>
              </w:rPr>
              <w:t>openbaar gemaakte documenten v</w:t>
            </w:r>
            <w:r>
              <w:rPr>
                <w:lang w:val="nl-NL"/>
              </w:rPr>
              <w:t xml:space="preserve">ia een door de </w:t>
            </w:r>
            <w:r>
              <w:rPr>
                <w:lang w:val="nl-NL"/>
              </w:rPr>
              <w:lastRenderedPageBreak/>
              <w:t>minister van BZK in stand gehouden digitale infrastructuur (art. 3.3b)</w:t>
            </w:r>
          </w:p>
          <w:p w14:paraId="09B4DBBA" w14:textId="6BA288F6" w:rsidR="00A207BA" w:rsidRPr="00431C5C" w:rsidRDefault="00A207BA" w:rsidP="00A207BA">
            <w:pPr>
              <w:rPr>
                <w:lang w:val="nl-NL"/>
              </w:rPr>
            </w:pPr>
            <w:r>
              <w:rPr>
                <w:lang w:val="nl-NL"/>
              </w:rPr>
              <w:t>Meerjarenplan voorziet in stappen om te bereiken dat eenieder ‘zoveel mogelijk inzicht kan hebben in de aanwezigheid van publieke informatie bij een orgaan’ (art. 6.2 lid 3)</w:t>
            </w:r>
          </w:p>
        </w:tc>
      </w:tr>
      <w:tr w:rsidR="00A207BA" w14:paraId="3456002B" w14:textId="77777777" w:rsidTr="00CD2C03">
        <w:tc>
          <w:tcPr>
            <w:tcW w:w="1838" w:type="dxa"/>
          </w:tcPr>
          <w:p w14:paraId="09D10693" w14:textId="77777777" w:rsidR="00A207BA" w:rsidRPr="005260A8" w:rsidRDefault="00A207BA" w:rsidP="00A207BA">
            <w:pPr>
              <w:rPr>
                <w:lang w:val="nl-NL"/>
              </w:rPr>
            </w:pPr>
            <w:r w:rsidRPr="005260A8">
              <w:rPr>
                <w:lang w:val="nl-NL"/>
              </w:rPr>
              <w:lastRenderedPageBreak/>
              <w:t>Openbaarmaking/ toegankelijkheid</w:t>
            </w:r>
          </w:p>
          <w:p w14:paraId="3B78EB33" w14:textId="2E02B8C7" w:rsidR="00A207BA" w:rsidRPr="005260A8" w:rsidRDefault="00A207BA" w:rsidP="00A207BA">
            <w:pPr>
              <w:rPr>
                <w:lang w:val="nl-NL"/>
              </w:rPr>
            </w:pPr>
          </w:p>
          <w:p w14:paraId="6277FEC7" w14:textId="00A7F03C" w:rsidR="00A207BA" w:rsidRPr="00C42F32" w:rsidRDefault="00A207BA" w:rsidP="00A207BA">
            <w:pPr>
              <w:rPr>
                <w:lang w:val="nl-NL"/>
              </w:rPr>
            </w:pPr>
            <w:r w:rsidRPr="005260A8">
              <w:rPr>
                <w:lang w:val="nl-NL"/>
              </w:rPr>
              <w:t xml:space="preserve"> </w:t>
            </w:r>
          </w:p>
        </w:tc>
        <w:tc>
          <w:tcPr>
            <w:tcW w:w="3544" w:type="dxa"/>
          </w:tcPr>
          <w:p w14:paraId="185B7019" w14:textId="482E1C2C" w:rsidR="00E7500D" w:rsidRDefault="00E7500D" w:rsidP="00A207BA">
            <w:pPr>
              <w:rPr>
                <w:lang w:val="nl-NL"/>
              </w:rPr>
            </w:pPr>
            <w:r>
              <w:rPr>
                <w:lang w:val="nl-NL"/>
              </w:rPr>
              <w:t>Hoofdregel: na overbrenging openbaar (art. 7.1)</w:t>
            </w:r>
          </w:p>
          <w:p w14:paraId="42929307" w14:textId="3D30E8B0" w:rsidR="00A207BA" w:rsidRDefault="00A207BA" w:rsidP="00A207BA">
            <w:pPr>
              <w:rPr>
                <w:lang w:val="nl-NL"/>
              </w:rPr>
            </w:pPr>
            <w:r>
              <w:rPr>
                <w:lang w:val="nl-NL"/>
              </w:rPr>
              <w:t>Toegang op verzoek (p</w:t>
            </w:r>
            <w:r w:rsidRPr="005260A8">
              <w:rPr>
                <w:lang w:val="nl-NL"/>
              </w:rPr>
              <w:t>assief, na overbrenging</w:t>
            </w:r>
            <w:r>
              <w:rPr>
                <w:lang w:val="nl-NL"/>
              </w:rPr>
              <w:t xml:space="preserve"> (art. 8.2)</w:t>
            </w:r>
          </w:p>
          <w:p w14:paraId="3075F415" w14:textId="0C1F4FEF" w:rsidR="00A207BA" w:rsidRPr="005260A8" w:rsidRDefault="00A207BA" w:rsidP="00A207BA">
            <w:pPr>
              <w:rPr>
                <w:lang w:val="nl-NL"/>
              </w:rPr>
            </w:pPr>
            <w:r w:rsidRPr="005260A8">
              <w:rPr>
                <w:lang w:val="nl-NL"/>
              </w:rPr>
              <w:t xml:space="preserve">Maar: bij digitaal archief, en zeker ook alle o.g.v. de </w:t>
            </w:r>
            <w:proofErr w:type="spellStart"/>
            <w:r w:rsidRPr="005260A8">
              <w:rPr>
                <w:lang w:val="nl-NL"/>
              </w:rPr>
              <w:t>Woo</w:t>
            </w:r>
            <w:proofErr w:type="spellEnd"/>
            <w:r w:rsidRPr="005260A8">
              <w:rPr>
                <w:lang w:val="nl-NL"/>
              </w:rPr>
              <w:t xml:space="preserve"> gepubliceerde en vervolgens overgebrachte informatie, vervalt het onderscheid tussen passief en actief</w:t>
            </w:r>
          </w:p>
        </w:tc>
        <w:tc>
          <w:tcPr>
            <w:tcW w:w="3827" w:type="dxa"/>
          </w:tcPr>
          <w:p w14:paraId="382190A9" w14:textId="2AE3BC09" w:rsidR="00A207BA" w:rsidRPr="005260A8" w:rsidRDefault="00A207BA" w:rsidP="00A207BA">
            <w:pPr>
              <w:rPr>
                <w:lang w:val="nl-NL"/>
              </w:rPr>
            </w:pPr>
            <w:r>
              <w:rPr>
                <w:lang w:val="nl-NL"/>
              </w:rPr>
              <w:t>(</w:t>
            </w:r>
            <w:proofErr w:type="spellStart"/>
            <w:r>
              <w:rPr>
                <w:lang w:val="nl-NL"/>
              </w:rPr>
              <w:t>Inspannings</w:t>
            </w:r>
            <w:proofErr w:type="spellEnd"/>
            <w:r>
              <w:rPr>
                <w:lang w:val="nl-NL"/>
              </w:rPr>
              <w:t>)verplichting a</w:t>
            </w:r>
            <w:r w:rsidRPr="005260A8">
              <w:rPr>
                <w:lang w:val="nl-NL"/>
              </w:rPr>
              <w:t>ctie</w:t>
            </w:r>
            <w:r>
              <w:rPr>
                <w:lang w:val="nl-NL"/>
              </w:rPr>
              <w:t xml:space="preserve">ve openbaarmaking </w:t>
            </w:r>
            <w:r w:rsidRPr="005260A8">
              <w:rPr>
                <w:lang w:val="nl-NL"/>
              </w:rPr>
              <w:t>(</w:t>
            </w:r>
            <w:r>
              <w:rPr>
                <w:lang w:val="nl-NL"/>
              </w:rPr>
              <w:t xml:space="preserve">art. 3.1, </w:t>
            </w:r>
            <w:r w:rsidRPr="005260A8">
              <w:rPr>
                <w:lang w:val="nl-NL"/>
              </w:rPr>
              <w:t>z.s.m. na vaststelling</w:t>
            </w:r>
            <w:r>
              <w:rPr>
                <w:lang w:val="nl-NL"/>
              </w:rPr>
              <w:t>, specificaties in art. 3.3 lid 4vv</w:t>
            </w:r>
            <w:r w:rsidRPr="005260A8">
              <w:rPr>
                <w:lang w:val="nl-NL"/>
              </w:rPr>
              <w:t>)</w:t>
            </w:r>
            <w:r>
              <w:rPr>
                <w:lang w:val="nl-NL"/>
              </w:rPr>
              <w:t xml:space="preserve"> of op verzoek </w:t>
            </w:r>
            <w:r w:rsidRPr="005260A8">
              <w:rPr>
                <w:lang w:val="nl-NL"/>
              </w:rPr>
              <w:t>(</w:t>
            </w:r>
            <w:r>
              <w:rPr>
                <w:lang w:val="nl-NL"/>
              </w:rPr>
              <w:t>art. 4.</w:t>
            </w:r>
            <w:r w:rsidR="00495AB8">
              <w:rPr>
                <w:lang w:val="nl-NL"/>
              </w:rPr>
              <w:t>1</w:t>
            </w:r>
            <w:r w:rsidRPr="005260A8">
              <w:rPr>
                <w:lang w:val="nl-NL"/>
              </w:rPr>
              <w:t>)</w:t>
            </w:r>
          </w:p>
          <w:p w14:paraId="4D0264B7" w14:textId="77777777" w:rsidR="00A207BA" w:rsidRPr="005260A8" w:rsidRDefault="00A207BA" w:rsidP="00A207BA">
            <w:pPr>
              <w:rPr>
                <w:lang w:val="nl-NL"/>
              </w:rPr>
            </w:pPr>
          </w:p>
          <w:p w14:paraId="6FDEB118" w14:textId="77777777" w:rsidR="00A207BA" w:rsidRPr="005260A8" w:rsidRDefault="00A207BA" w:rsidP="00A207BA">
            <w:pPr>
              <w:rPr>
                <w:lang w:val="nl-NL"/>
              </w:rPr>
            </w:pPr>
          </w:p>
          <w:p w14:paraId="4D3CE625" w14:textId="45B7DBCC" w:rsidR="00A207BA" w:rsidRPr="005260A8" w:rsidRDefault="00A207BA" w:rsidP="00A207BA">
            <w:pPr>
              <w:rPr>
                <w:lang w:val="nl-NL"/>
              </w:rPr>
            </w:pPr>
          </w:p>
        </w:tc>
      </w:tr>
      <w:tr w:rsidR="007A3EBD" w14:paraId="4F578A36" w14:textId="77777777" w:rsidTr="00CD2C03">
        <w:tc>
          <w:tcPr>
            <w:tcW w:w="1838" w:type="dxa"/>
          </w:tcPr>
          <w:p w14:paraId="7350B218" w14:textId="0B8BF01D" w:rsidR="007A3EBD" w:rsidRPr="005260A8" w:rsidRDefault="007A3EBD" w:rsidP="00A207BA">
            <w:proofErr w:type="spellStart"/>
            <w:r>
              <w:t>Termijnen</w:t>
            </w:r>
            <w:proofErr w:type="spellEnd"/>
            <w:r>
              <w:t xml:space="preserve"> </w:t>
            </w:r>
            <w:proofErr w:type="spellStart"/>
            <w:r>
              <w:t>inzage</w:t>
            </w:r>
            <w:proofErr w:type="spellEnd"/>
            <w:r>
              <w:t>/</w:t>
            </w:r>
            <w:proofErr w:type="spellStart"/>
            <w:r>
              <w:t>informatieverstrekking</w:t>
            </w:r>
            <w:proofErr w:type="spellEnd"/>
          </w:p>
        </w:tc>
        <w:tc>
          <w:tcPr>
            <w:tcW w:w="3544" w:type="dxa"/>
          </w:tcPr>
          <w:p w14:paraId="68200F9D" w14:textId="4507E6D5" w:rsidR="007A3EBD" w:rsidRDefault="007A3EBD" w:rsidP="00A207BA">
            <w:pPr>
              <w:rPr>
                <w:lang w:val="nl-NL"/>
              </w:rPr>
            </w:pPr>
            <w:r w:rsidRPr="007A3EBD">
              <w:rPr>
                <w:lang w:val="nl-NL"/>
              </w:rPr>
              <w:t>Openbar</w:t>
            </w:r>
            <w:r>
              <w:rPr>
                <w:lang w:val="nl-NL"/>
              </w:rPr>
              <w:t>e</w:t>
            </w:r>
            <w:r w:rsidRPr="007A3EBD">
              <w:rPr>
                <w:lang w:val="nl-NL"/>
              </w:rPr>
              <w:t xml:space="preserve"> </w:t>
            </w:r>
            <w:r>
              <w:rPr>
                <w:lang w:val="nl-NL"/>
              </w:rPr>
              <w:t>documenten</w:t>
            </w:r>
            <w:r w:rsidRPr="007A3EBD">
              <w:rPr>
                <w:lang w:val="nl-NL"/>
              </w:rPr>
              <w:t>: openingstijden archiefdienst/online 24/7</w:t>
            </w:r>
          </w:p>
          <w:p w14:paraId="2AEBD477" w14:textId="5C9D23F7" w:rsidR="007A3EBD" w:rsidRPr="007A3EBD" w:rsidRDefault="00495AB8" w:rsidP="00A207BA">
            <w:pPr>
              <w:rPr>
                <w:lang w:val="nl-NL"/>
              </w:rPr>
            </w:pPr>
            <w:r>
              <w:rPr>
                <w:lang w:val="nl-NL"/>
              </w:rPr>
              <w:t xml:space="preserve">Inzageverzoek: </w:t>
            </w:r>
            <w:r w:rsidR="001054AA">
              <w:rPr>
                <w:lang w:val="nl-NL"/>
              </w:rPr>
              <w:t xml:space="preserve">in beginsel max. acht weken, art. 4.13 </w:t>
            </w:r>
            <w:proofErr w:type="spellStart"/>
            <w:r w:rsidR="001054AA">
              <w:rPr>
                <w:lang w:val="nl-NL"/>
              </w:rPr>
              <w:t>Awb</w:t>
            </w:r>
            <w:proofErr w:type="spellEnd"/>
          </w:p>
          <w:p w14:paraId="79CD46F7" w14:textId="1229C966" w:rsidR="007A3EBD" w:rsidRPr="007A3EBD" w:rsidRDefault="007A3EBD" w:rsidP="00A207BA">
            <w:pPr>
              <w:rPr>
                <w:lang w:val="nl-NL"/>
              </w:rPr>
            </w:pPr>
          </w:p>
        </w:tc>
        <w:tc>
          <w:tcPr>
            <w:tcW w:w="3827" w:type="dxa"/>
          </w:tcPr>
          <w:p w14:paraId="5D11B1A0" w14:textId="2D805EB7" w:rsidR="007A3EBD" w:rsidRDefault="00495AB8" w:rsidP="00A207BA">
            <w:pPr>
              <w:rPr>
                <w:lang w:val="nl-NL"/>
              </w:rPr>
            </w:pPr>
            <w:r>
              <w:rPr>
                <w:lang w:val="nl-NL"/>
              </w:rPr>
              <w:t>Actief openbaar te maken verplichte categorieën: twee weken (art. 3.3 lid 4)</w:t>
            </w:r>
          </w:p>
          <w:p w14:paraId="5328627F" w14:textId="13799FA9" w:rsidR="00495AB8" w:rsidRPr="007A3EBD" w:rsidRDefault="00495AB8" w:rsidP="00A207BA">
            <w:pPr>
              <w:rPr>
                <w:lang w:val="nl-NL"/>
              </w:rPr>
            </w:pPr>
            <w:r>
              <w:rPr>
                <w:lang w:val="nl-NL"/>
              </w:rPr>
              <w:t>Openbaarmaking op verzoek: vier weken, verdagingsoptie twee weken, opschortingsoptie (art. 4.4)</w:t>
            </w:r>
          </w:p>
        </w:tc>
      </w:tr>
      <w:tr w:rsidR="00A207BA" w14:paraId="00FF73AF" w14:textId="77777777" w:rsidTr="00CD2C03">
        <w:tc>
          <w:tcPr>
            <w:tcW w:w="1838" w:type="dxa"/>
          </w:tcPr>
          <w:p w14:paraId="227C837D" w14:textId="77777777" w:rsidR="00A207BA" w:rsidRDefault="00A207BA" w:rsidP="00A207BA">
            <w:proofErr w:type="spellStart"/>
            <w:r>
              <w:t>Beperkings</w:t>
            </w:r>
            <w:proofErr w:type="spellEnd"/>
            <w:r>
              <w:t>-</w:t>
            </w:r>
          </w:p>
          <w:p w14:paraId="3E10D3AA" w14:textId="1D6ABA5F" w:rsidR="00A207BA" w:rsidRPr="005260A8" w:rsidRDefault="00A207BA" w:rsidP="00A207BA">
            <w:proofErr w:type="spellStart"/>
            <w:r>
              <w:t>gronden</w:t>
            </w:r>
            <w:proofErr w:type="spellEnd"/>
          </w:p>
        </w:tc>
        <w:tc>
          <w:tcPr>
            <w:tcW w:w="3544" w:type="dxa"/>
          </w:tcPr>
          <w:p w14:paraId="2695046A" w14:textId="39783062" w:rsidR="00A207BA" w:rsidRPr="005260A8" w:rsidRDefault="00A207BA" w:rsidP="00A207BA">
            <w:r>
              <w:t xml:space="preserve">16 </w:t>
            </w:r>
            <w:proofErr w:type="spellStart"/>
            <w:r w:rsidR="00770F13">
              <w:t>gronden</w:t>
            </w:r>
            <w:proofErr w:type="spellEnd"/>
            <w:r>
              <w:t xml:space="preserve"> (art. 7.2)</w:t>
            </w:r>
          </w:p>
        </w:tc>
        <w:tc>
          <w:tcPr>
            <w:tcW w:w="3827" w:type="dxa"/>
          </w:tcPr>
          <w:p w14:paraId="3DD72050" w14:textId="65A71C29" w:rsidR="00A207BA" w:rsidRPr="00CD2C03" w:rsidRDefault="00A207BA" w:rsidP="00A207BA">
            <w:pPr>
              <w:rPr>
                <w:lang w:val="nl-NL"/>
              </w:rPr>
            </w:pPr>
            <w:r w:rsidRPr="00CD2C03">
              <w:rPr>
                <w:lang w:val="nl-NL"/>
              </w:rPr>
              <w:t xml:space="preserve">16 </w:t>
            </w:r>
            <w:r w:rsidR="00770F13">
              <w:rPr>
                <w:lang w:val="nl-NL"/>
              </w:rPr>
              <w:t xml:space="preserve">gronden </w:t>
            </w:r>
            <w:r w:rsidRPr="00CD2C03">
              <w:rPr>
                <w:lang w:val="nl-NL"/>
              </w:rPr>
              <w:t>(art. 5.1) + persoonlijke beleidsopvattingen (art. 5.2)</w:t>
            </w:r>
          </w:p>
        </w:tc>
      </w:tr>
      <w:tr w:rsidR="00A207BA" w14:paraId="388D949F" w14:textId="77777777" w:rsidTr="00CD2C03">
        <w:tc>
          <w:tcPr>
            <w:tcW w:w="1838" w:type="dxa"/>
          </w:tcPr>
          <w:p w14:paraId="09A6B19A" w14:textId="77777777" w:rsidR="00A207BA" w:rsidRDefault="00A207BA" w:rsidP="00A207BA">
            <w:pPr>
              <w:rPr>
                <w:lang w:val="nl-NL"/>
              </w:rPr>
            </w:pPr>
            <w:r>
              <w:rPr>
                <w:lang w:val="nl-NL"/>
              </w:rPr>
              <w:t>Opties bij beperkings-</w:t>
            </w:r>
          </w:p>
          <w:p w14:paraId="27CA349B" w14:textId="5FD1AB54" w:rsidR="00A207BA" w:rsidRPr="005260A8" w:rsidRDefault="00A207BA" w:rsidP="00A207BA">
            <w:pPr>
              <w:rPr>
                <w:lang w:val="nl-NL"/>
              </w:rPr>
            </w:pPr>
            <w:r>
              <w:rPr>
                <w:lang w:val="nl-NL"/>
              </w:rPr>
              <w:t>gronden</w:t>
            </w:r>
          </w:p>
          <w:p w14:paraId="38617035" w14:textId="77777777" w:rsidR="00A207BA" w:rsidRDefault="00A207BA" w:rsidP="00A207BA"/>
        </w:tc>
        <w:tc>
          <w:tcPr>
            <w:tcW w:w="3544" w:type="dxa"/>
          </w:tcPr>
          <w:p w14:paraId="16970885" w14:textId="77777777" w:rsidR="00E7500D" w:rsidRDefault="00A207BA" w:rsidP="00A207BA">
            <w:pPr>
              <w:rPr>
                <w:lang w:val="nl-NL"/>
              </w:rPr>
            </w:pPr>
            <w:r>
              <w:rPr>
                <w:lang w:val="nl-NL"/>
              </w:rPr>
              <w:t>Ontheffing openbaarheidsbeperking d</w:t>
            </w:r>
            <w:r w:rsidRPr="005260A8">
              <w:rPr>
                <w:lang w:val="nl-NL"/>
              </w:rPr>
              <w:t>ocumenten</w:t>
            </w:r>
            <w:r>
              <w:rPr>
                <w:lang w:val="nl-NL"/>
              </w:rPr>
              <w:t xml:space="preserve"> (art. 8.3)</w:t>
            </w:r>
          </w:p>
          <w:p w14:paraId="1E9EB177" w14:textId="39BBF5DC" w:rsidR="00E7500D" w:rsidRPr="00E7500D" w:rsidRDefault="00E7500D" w:rsidP="00A207BA">
            <w:pPr>
              <w:rPr>
                <w:lang w:val="nl-NL"/>
              </w:rPr>
            </w:pPr>
            <w:r>
              <w:rPr>
                <w:lang w:val="nl-NL"/>
              </w:rPr>
              <w:t xml:space="preserve">Mogelijkheid om </w:t>
            </w:r>
            <w:r w:rsidRPr="00E7500D">
              <w:rPr>
                <w:rFonts w:eastAsia="Calibri"/>
                <w:szCs w:val="18"/>
                <w:lang w:val="nl-NL"/>
              </w:rPr>
              <w:t xml:space="preserve">naar aanleiding van een of meerdere verzoeken informatie uit beperkt openbare documenten voor eenieder openbaar </w:t>
            </w:r>
            <w:r>
              <w:rPr>
                <w:rFonts w:eastAsia="Calibri"/>
                <w:szCs w:val="18"/>
                <w:lang w:val="nl-NL"/>
              </w:rPr>
              <w:t xml:space="preserve">te </w:t>
            </w:r>
            <w:r w:rsidRPr="00E7500D">
              <w:rPr>
                <w:rFonts w:eastAsia="Calibri"/>
                <w:szCs w:val="18"/>
                <w:lang w:val="nl-NL"/>
              </w:rPr>
              <w:t>maken</w:t>
            </w:r>
            <w:r>
              <w:rPr>
                <w:rFonts w:eastAsia="Calibri"/>
                <w:szCs w:val="18"/>
                <w:lang w:val="nl-NL"/>
              </w:rPr>
              <w:t xml:space="preserve"> (art. 8.4 lid 3)</w:t>
            </w:r>
          </w:p>
          <w:p w14:paraId="469E2A72" w14:textId="07A25BEA" w:rsidR="00E7500D" w:rsidRDefault="00E7500D" w:rsidP="00A207BA">
            <w:pPr>
              <w:rPr>
                <w:lang w:val="nl-NL"/>
              </w:rPr>
            </w:pPr>
            <w:r>
              <w:rPr>
                <w:lang w:val="nl-NL"/>
              </w:rPr>
              <w:t>V</w:t>
            </w:r>
            <w:r w:rsidR="00A207BA">
              <w:rPr>
                <w:lang w:val="nl-NL"/>
              </w:rPr>
              <w:t xml:space="preserve">erstrekking </w:t>
            </w:r>
            <w:r w:rsidR="00A207BA" w:rsidRPr="005260A8">
              <w:rPr>
                <w:lang w:val="nl-NL"/>
              </w:rPr>
              <w:t xml:space="preserve">informatie in andere vorm </w:t>
            </w:r>
            <w:r w:rsidR="00A207BA">
              <w:rPr>
                <w:lang w:val="nl-NL"/>
              </w:rPr>
              <w:t>(‘niet onevenredige inspanning’, art. 8.4</w:t>
            </w:r>
            <w:r>
              <w:rPr>
                <w:lang w:val="nl-NL"/>
              </w:rPr>
              <w:t xml:space="preserve"> lid 1b</w:t>
            </w:r>
            <w:r w:rsidR="00A207BA">
              <w:rPr>
                <w:lang w:val="nl-NL"/>
              </w:rPr>
              <w:t>)</w:t>
            </w:r>
          </w:p>
          <w:p w14:paraId="0D1A770D" w14:textId="6D1D4B5A" w:rsidR="00E7500D" w:rsidRPr="00C42F32" w:rsidRDefault="00E7500D" w:rsidP="00A207BA">
            <w:pPr>
              <w:rPr>
                <w:lang w:val="nl-NL"/>
              </w:rPr>
            </w:pPr>
            <w:r>
              <w:rPr>
                <w:lang w:val="nl-NL"/>
              </w:rPr>
              <w:t>N</w:t>
            </w:r>
            <w:r w:rsidR="00A207BA" w:rsidRPr="005260A8">
              <w:rPr>
                <w:lang w:val="nl-NL"/>
              </w:rPr>
              <w:t>iets</w:t>
            </w:r>
            <w:r w:rsidR="00A207BA">
              <w:rPr>
                <w:lang w:val="nl-NL"/>
              </w:rPr>
              <w:t xml:space="preserve"> (‘onevenredige inspanning’, art. 8.4 lid 1b)</w:t>
            </w:r>
          </w:p>
        </w:tc>
        <w:tc>
          <w:tcPr>
            <w:tcW w:w="3827" w:type="dxa"/>
          </w:tcPr>
          <w:p w14:paraId="1F13F79E" w14:textId="7FE745A0" w:rsidR="00A207BA" w:rsidRPr="005260A8" w:rsidRDefault="00A207BA" w:rsidP="00A207BA">
            <w:pPr>
              <w:rPr>
                <w:lang w:val="nl-NL"/>
              </w:rPr>
            </w:pPr>
            <w:r>
              <w:rPr>
                <w:lang w:val="nl-NL"/>
              </w:rPr>
              <w:t>I</w:t>
            </w:r>
            <w:r w:rsidRPr="005260A8">
              <w:rPr>
                <w:lang w:val="nl-NL"/>
              </w:rPr>
              <w:t>nformatie (kan zijn: documenten, informatie in andere vorm</w:t>
            </w:r>
            <w:r w:rsidR="001054AA">
              <w:rPr>
                <w:lang w:val="nl-NL"/>
              </w:rPr>
              <w:t>,</w:t>
            </w:r>
            <w:r>
              <w:rPr>
                <w:lang w:val="nl-NL"/>
              </w:rPr>
              <w:t xml:space="preserve"> </w:t>
            </w:r>
            <w:r w:rsidR="001054AA">
              <w:rPr>
                <w:lang w:val="nl-NL"/>
              </w:rPr>
              <w:t xml:space="preserve">of niets </w:t>
            </w:r>
            <w:r>
              <w:rPr>
                <w:lang w:val="nl-NL"/>
              </w:rPr>
              <w:t>(art. 5.1)</w:t>
            </w:r>
          </w:p>
          <w:p w14:paraId="4B55E060" w14:textId="77777777" w:rsidR="00A207BA" w:rsidRPr="00C42F32" w:rsidRDefault="00A207BA" w:rsidP="00A207BA">
            <w:pPr>
              <w:rPr>
                <w:lang w:val="nl-NL"/>
              </w:rPr>
            </w:pPr>
          </w:p>
        </w:tc>
      </w:tr>
      <w:tr w:rsidR="00E7500D" w14:paraId="08A308BC" w14:textId="77777777" w:rsidTr="00CD2C03">
        <w:tc>
          <w:tcPr>
            <w:tcW w:w="1838" w:type="dxa"/>
          </w:tcPr>
          <w:p w14:paraId="0ADD2F88" w14:textId="69263DFF" w:rsidR="00E7500D" w:rsidRDefault="00E7500D" w:rsidP="00A207BA">
            <w:proofErr w:type="spellStart"/>
            <w:r>
              <w:t>Termijnen</w:t>
            </w:r>
            <w:proofErr w:type="spellEnd"/>
            <w:r w:rsidR="007A3EBD">
              <w:t xml:space="preserve"> </w:t>
            </w:r>
            <w:proofErr w:type="spellStart"/>
            <w:r w:rsidR="007A3EBD">
              <w:t>beperking</w:t>
            </w:r>
            <w:proofErr w:type="spellEnd"/>
          </w:p>
        </w:tc>
        <w:tc>
          <w:tcPr>
            <w:tcW w:w="3544" w:type="dxa"/>
          </w:tcPr>
          <w:p w14:paraId="6275349E" w14:textId="381031F9" w:rsidR="00E7500D" w:rsidRPr="00E7500D" w:rsidRDefault="00E7500D" w:rsidP="00A207BA">
            <w:pPr>
              <w:rPr>
                <w:lang w:val="nl-NL"/>
              </w:rPr>
            </w:pPr>
            <w:r w:rsidRPr="00E7500D">
              <w:rPr>
                <w:lang w:val="nl-NL"/>
              </w:rPr>
              <w:t>Bepaald bij overbrenging</w:t>
            </w:r>
            <w:r>
              <w:rPr>
                <w:lang w:val="nl-NL"/>
              </w:rPr>
              <w:t xml:space="preserve"> </w:t>
            </w:r>
            <w:r w:rsidR="007A3EBD">
              <w:rPr>
                <w:lang w:val="nl-NL"/>
              </w:rPr>
              <w:t>(art. 7.2, 7.4)</w:t>
            </w:r>
            <w:r w:rsidRPr="00E7500D">
              <w:rPr>
                <w:lang w:val="nl-NL"/>
              </w:rPr>
              <w:t>; mogelijkheid t</w:t>
            </w:r>
            <w:r>
              <w:rPr>
                <w:lang w:val="nl-NL"/>
              </w:rPr>
              <w:t>ot heroverweging (art. 7.5-7.6)</w:t>
            </w:r>
          </w:p>
        </w:tc>
        <w:tc>
          <w:tcPr>
            <w:tcW w:w="3827" w:type="dxa"/>
          </w:tcPr>
          <w:p w14:paraId="457084CA" w14:textId="0AF7952F" w:rsidR="00E7500D" w:rsidRPr="00E7500D" w:rsidRDefault="00E7500D" w:rsidP="00A207BA">
            <w:pPr>
              <w:rPr>
                <w:lang w:val="nl-NL"/>
              </w:rPr>
            </w:pPr>
            <w:r>
              <w:rPr>
                <w:lang w:val="nl-NL"/>
              </w:rPr>
              <w:t xml:space="preserve">Heroverweging </w:t>
            </w:r>
            <w:r w:rsidR="007A3EBD">
              <w:rPr>
                <w:lang w:val="nl-NL"/>
              </w:rPr>
              <w:t xml:space="preserve">van welke informatie wordt verstrekt </w:t>
            </w:r>
            <w:r>
              <w:rPr>
                <w:lang w:val="nl-NL"/>
              </w:rPr>
              <w:t>bij documenten ouder dan 5 jaar (art. 5.3)</w:t>
            </w:r>
          </w:p>
        </w:tc>
      </w:tr>
      <w:tr w:rsidR="00A207BA" w14:paraId="6B42F3A2" w14:textId="77777777" w:rsidTr="00CD2C03">
        <w:tc>
          <w:tcPr>
            <w:tcW w:w="1838" w:type="dxa"/>
          </w:tcPr>
          <w:p w14:paraId="1578B338" w14:textId="4F7DC7F9" w:rsidR="00A207BA" w:rsidRPr="005260A8" w:rsidRDefault="00A207BA" w:rsidP="00A207BA">
            <w:r>
              <w:t xml:space="preserve">Duur </w:t>
            </w:r>
            <w:proofErr w:type="spellStart"/>
            <w:r>
              <w:t>toegang</w:t>
            </w:r>
            <w:proofErr w:type="spellEnd"/>
          </w:p>
        </w:tc>
        <w:tc>
          <w:tcPr>
            <w:tcW w:w="3544" w:type="dxa"/>
          </w:tcPr>
          <w:p w14:paraId="72B8756E" w14:textId="4083F946" w:rsidR="007A3EBD" w:rsidRDefault="007A3EBD" w:rsidP="00A207BA">
            <w:pPr>
              <w:rPr>
                <w:lang w:val="nl-NL"/>
              </w:rPr>
            </w:pPr>
            <w:r>
              <w:rPr>
                <w:lang w:val="nl-NL"/>
              </w:rPr>
              <w:t>Zolang bewaartermijn niet is verstreken (art. 5.1-5.3)</w:t>
            </w:r>
          </w:p>
          <w:p w14:paraId="52802304" w14:textId="175B2EFF" w:rsidR="00A207BA" w:rsidRPr="007A3EBD" w:rsidRDefault="007A3EBD" w:rsidP="00A207BA">
            <w:pPr>
              <w:rPr>
                <w:lang w:val="nl-NL"/>
              </w:rPr>
            </w:pPr>
            <w:r>
              <w:rPr>
                <w:lang w:val="nl-NL"/>
              </w:rPr>
              <w:t>Overgebrachte documenten: p</w:t>
            </w:r>
            <w:r w:rsidR="00A207BA">
              <w:rPr>
                <w:lang w:val="nl-NL"/>
              </w:rPr>
              <w:t>ermanent</w:t>
            </w:r>
            <w:r>
              <w:rPr>
                <w:lang w:val="nl-NL"/>
              </w:rPr>
              <w:t xml:space="preserve"> (art. 5.4)</w:t>
            </w:r>
          </w:p>
        </w:tc>
        <w:tc>
          <w:tcPr>
            <w:tcW w:w="3827" w:type="dxa"/>
          </w:tcPr>
          <w:p w14:paraId="2A4217AC" w14:textId="0A5115E0" w:rsidR="007A3EBD" w:rsidRDefault="007A3EBD" w:rsidP="00A207BA">
            <w:pPr>
              <w:rPr>
                <w:lang w:val="nl-NL"/>
              </w:rPr>
            </w:pPr>
            <w:r>
              <w:rPr>
                <w:lang w:val="nl-NL"/>
              </w:rPr>
              <w:t xml:space="preserve">Als een </w:t>
            </w:r>
            <w:proofErr w:type="spellStart"/>
            <w:r>
              <w:rPr>
                <w:lang w:val="nl-NL"/>
              </w:rPr>
              <w:t>Woo</w:t>
            </w:r>
            <w:proofErr w:type="spellEnd"/>
            <w:r>
              <w:rPr>
                <w:lang w:val="nl-NL"/>
              </w:rPr>
              <w:t xml:space="preserve">-verzoek is ingediend, mag de informatie niet worden vernietigd, ook niet als de </w:t>
            </w:r>
            <w:r w:rsidR="00A207BA">
              <w:rPr>
                <w:lang w:val="nl-NL"/>
              </w:rPr>
              <w:t>bewaartermijn verstreken is</w:t>
            </w:r>
            <w:r>
              <w:rPr>
                <w:lang w:val="nl-NL"/>
              </w:rPr>
              <w:t xml:space="preserve"> (art. 4.1a).</w:t>
            </w:r>
          </w:p>
          <w:p w14:paraId="18CC28B9" w14:textId="464AE789" w:rsidR="00A207BA" w:rsidRPr="00C42F32" w:rsidRDefault="007A3EBD" w:rsidP="00A207BA">
            <w:pPr>
              <w:rPr>
                <w:lang w:val="nl-NL"/>
              </w:rPr>
            </w:pPr>
            <w:r>
              <w:rPr>
                <w:lang w:val="nl-NL"/>
              </w:rPr>
              <w:t>B</w:t>
            </w:r>
            <w:r w:rsidR="00A207BA">
              <w:rPr>
                <w:lang w:val="nl-NL"/>
              </w:rPr>
              <w:t xml:space="preserve">ij </w:t>
            </w:r>
            <w:r>
              <w:rPr>
                <w:lang w:val="nl-NL"/>
              </w:rPr>
              <w:t xml:space="preserve">actief openbaar gemaakte documenten </w:t>
            </w:r>
            <w:r w:rsidR="00495AB8">
              <w:rPr>
                <w:lang w:val="nl-NL"/>
              </w:rPr>
              <w:t xml:space="preserve">via portal PLOOI </w:t>
            </w:r>
            <w:r>
              <w:rPr>
                <w:lang w:val="nl-NL"/>
              </w:rPr>
              <w:t xml:space="preserve">tot verstrijken bewaartermijn, bij </w:t>
            </w:r>
            <w:r w:rsidR="00A207BA">
              <w:rPr>
                <w:lang w:val="nl-NL"/>
              </w:rPr>
              <w:t>te bewaren documenten totdat … (wet geeft geen uitsluitsel</w:t>
            </w:r>
            <w:r>
              <w:rPr>
                <w:lang w:val="nl-NL"/>
              </w:rPr>
              <w:t xml:space="preserve"> hoelang documenten via PLOOI beschikbaar moeten blijven, art. 3.3b</w:t>
            </w:r>
            <w:r w:rsidR="00A207BA">
              <w:rPr>
                <w:lang w:val="nl-NL"/>
              </w:rPr>
              <w:t>)</w:t>
            </w:r>
          </w:p>
        </w:tc>
      </w:tr>
    </w:tbl>
    <w:p w14:paraId="24005409" w14:textId="03BED3F2" w:rsidR="00A02319" w:rsidRDefault="00A02319">
      <w:pPr>
        <w:spacing w:after="160" w:line="259" w:lineRule="auto"/>
        <w:rPr>
          <w:color w:val="1F497D"/>
          <w:sz w:val="20"/>
          <w:szCs w:val="20"/>
        </w:rPr>
      </w:pPr>
    </w:p>
    <w:sectPr w:rsidR="00A023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6907C" w14:textId="77777777" w:rsidR="00017B8E" w:rsidRDefault="00017B8E" w:rsidP="00017B8E">
      <w:pPr>
        <w:spacing w:line="240" w:lineRule="auto"/>
      </w:pPr>
      <w:r>
        <w:separator/>
      </w:r>
    </w:p>
  </w:endnote>
  <w:endnote w:type="continuationSeparator" w:id="0">
    <w:p w14:paraId="2FD17193" w14:textId="77777777" w:rsidR="00017B8E" w:rsidRDefault="00017B8E" w:rsidP="00017B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33F8" w14:textId="77777777" w:rsidR="00017B8E" w:rsidRDefault="00017B8E" w:rsidP="00017B8E">
      <w:pPr>
        <w:spacing w:line="240" w:lineRule="auto"/>
      </w:pPr>
      <w:r>
        <w:separator/>
      </w:r>
    </w:p>
  </w:footnote>
  <w:footnote w:type="continuationSeparator" w:id="0">
    <w:p w14:paraId="18B06D57" w14:textId="77777777" w:rsidR="00017B8E" w:rsidRDefault="00017B8E" w:rsidP="00017B8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14970"/>
    <w:multiLevelType w:val="hybridMultilevel"/>
    <w:tmpl w:val="12CA0DF2"/>
    <w:lvl w:ilvl="0" w:tplc="EFF663AC">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DE342B0"/>
    <w:multiLevelType w:val="hybridMultilevel"/>
    <w:tmpl w:val="E166A922"/>
    <w:lvl w:ilvl="0" w:tplc="C82E19C4">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0A8"/>
    <w:rsid w:val="00017B8E"/>
    <w:rsid w:val="00052EC5"/>
    <w:rsid w:val="001054AA"/>
    <w:rsid w:val="00116153"/>
    <w:rsid w:val="001C7D06"/>
    <w:rsid w:val="001D3B7B"/>
    <w:rsid w:val="001D684F"/>
    <w:rsid w:val="002641D1"/>
    <w:rsid w:val="002F2D6A"/>
    <w:rsid w:val="003F42BF"/>
    <w:rsid w:val="00431C5C"/>
    <w:rsid w:val="004605D7"/>
    <w:rsid w:val="00495AB8"/>
    <w:rsid w:val="004F523B"/>
    <w:rsid w:val="005260A8"/>
    <w:rsid w:val="00530A4B"/>
    <w:rsid w:val="00556EAF"/>
    <w:rsid w:val="00680D33"/>
    <w:rsid w:val="00687B40"/>
    <w:rsid w:val="00762B25"/>
    <w:rsid w:val="00770F13"/>
    <w:rsid w:val="00790A51"/>
    <w:rsid w:val="007A3EBD"/>
    <w:rsid w:val="007E3384"/>
    <w:rsid w:val="00914A96"/>
    <w:rsid w:val="00973A14"/>
    <w:rsid w:val="00A02319"/>
    <w:rsid w:val="00A207BA"/>
    <w:rsid w:val="00A70EDF"/>
    <w:rsid w:val="00A87AFC"/>
    <w:rsid w:val="00AD3C94"/>
    <w:rsid w:val="00AE3FB7"/>
    <w:rsid w:val="00B02239"/>
    <w:rsid w:val="00B1265B"/>
    <w:rsid w:val="00B323D1"/>
    <w:rsid w:val="00B865BA"/>
    <w:rsid w:val="00BA17EF"/>
    <w:rsid w:val="00C42F32"/>
    <w:rsid w:val="00C74249"/>
    <w:rsid w:val="00CD2C03"/>
    <w:rsid w:val="00CF6C71"/>
    <w:rsid w:val="00D5736D"/>
    <w:rsid w:val="00DD560D"/>
    <w:rsid w:val="00DE7872"/>
    <w:rsid w:val="00E45C78"/>
    <w:rsid w:val="00E7500D"/>
    <w:rsid w:val="00E814CD"/>
    <w:rsid w:val="00ED2EBA"/>
    <w:rsid w:val="00F809A9"/>
    <w:rsid w:val="00FE12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1EC23"/>
  <w15:chartTrackingRefBased/>
  <w15:docId w15:val="{F1F4BB38-1990-4184-8941-BDF0E49D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260A8"/>
    <w:pPr>
      <w:spacing w:after="0" w:line="240" w:lineRule="atLeast"/>
    </w:pPr>
    <w:rPr>
      <w:rFonts w:ascii="Verdana" w:eastAsia="Times New Roman" w:hAnsi="Verdana" w:cs="Times New Roman"/>
      <w:sz w:val="18"/>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5260A8"/>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87AFC"/>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A87AFC"/>
    <w:rPr>
      <w:rFonts w:ascii="Segoe UI" w:eastAsia="Times New Roman" w:hAnsi="Segoe UI" w:cs="Segoe UI"/>
      <w:sz w:val="18"/>
      <w:szCs w:val="18"/>
      <w:lang w:eastAsia="nl-NL"/>
    </w:rPr>
  </w:style>
  <w:style w:type="paragraph" w:styleId="Lijstalinea">
    <w:name w:val="List Paragraph"/>
    <w:basedOn w:val="Standaard"/>
    <w:uiPriority w:val="34"/>
    <w:qFormat/>
    <w:rsid w:val="00973A14"/>
    <w:pPr>
      <w:ind w:left="720"/>
      <w:contextualSpacing/>
    </w:pPr>
  </w:style>
  <w:style w:type="paragraph" w:styleId="Voetnoottekst">
    <w:name w:val="footnote text"/>
    <w:basedOn w:val="Standaard"/>
    <w:link w:val="VoetnoottekstChar"/>
    <w:uiPriority w:val="99"/>
    <w:semiHidden/>
    <w:unhideWhenUsed/>
    <w:rsid w:val="00017B8E"/>
    <w:pPr>
      <w:spacing w:line="240" w:lineRule="auto"/>
    </w:pPr>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semiHidden/>
    <w:rsid w:val="00017B8E"/>
    <w:rPr>
      <w:sz w:val="20"/>
      <w:szCs w:val="20"/>
    </w:rPr>
  </w:style>
  <w:style w:type="character" w:styleId="Voetnootmarkering">
    <w:name w:val="footnote reference"/>
    <w:basedOn w:val="Standaardalinea-lettertype"/>
    <w:uiPriority w:val="99"/>
    <w:semiHidden/>
    <w:unhideWhenUsed/>
    <w:rsid w:val="00017B8E"/>
    <w:rPr>
      <w:vertAlign w:val="superscript"/>
    </w:rPr>
  </w:style>
  <w:style w:type="character" w:styleId="Hyperlink">
    <w:name w:val="Hyperlink"/>
    <w:basedOn w:val="Standaardalinea-lettertype"/>
    <w:uiPriority w:val="99"/>
    <w:semiHidden/>
    <w:unhideWhenUsed/>
    <w:rsid w:val="00017B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oek.officielebekendmakingen.nl/kst-33328-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CC4DB8-3B29-490D-9439-40CBDD586A4A}"/>
</file>

<file path=customXml/itemProps2.xml><?xml version="1.0" encoding="utf-8"?>
<ds:datastoreItem xmlns:ds="http://schemas.openxmlformats.org/officeDocument/2006/customXml" ds:itemID="{A7728864-D3AA-49E6-B904-601C44438C60}"/>
</file>

<file path=docProps/app.xml><?xml version="1.0" encoding="utf-8"?>
<Properties xmlns="http://schemas.openxmlformats.org/officeDocument/2006/extended-properties" xmlns:vt="http://schemas.openxmlformats.org/officeDocument/2006/docPropsVTypes">
  <Template>Normal.dotm</Template>
  <TotalTime>414</TotalTime>
  <Pages>3</Pages>
  <Words>1193</Words>
  <Characters>6565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Driel, Niels van</dc:creator>
  <cp:keywords/>
  <dc:description/>
  <cp:lastModifiedBy>Driel, Niels van</cp:lastModifiedBy>
  <cp:revision>26</cp:revision>
  <cp:lastPrinted>2022-03-01T08:24:00Z</cp:lastPrinted>
  <dcterms:created xsi:type="dcterms:W3CDTF">2022-02-03T15:40:00Z</dcterms:created>
  <dcterms:modified xsi:type="dcterms:W3CDTF">2022-03-28T07:43:00Z</dcterms:modified>
</cp:coreProperties>
</file>