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A324B" w14:paraId="7E33B280" w14:textId="77777777" w:rsidTr="00453E3E">
        <w:tc>
          <w:tcPr>
            <w:tcW w:w="2160" w:type="dxa"/>
          </w:tcPr>
          <w:p w14:paraId="104D2C9F" w14:textId="77777777" w:rsidR="007E4BC1" w:rsidRPr="00A273D8" w:rsidRDefault="004D03DE" w:rsidP="00453E3E">
            <w:pPr>
              <w:spacing w:after="92" w:line="180" w:lineRule="exact"/>
              <w:rPr>
                <w:b/>
                <w:sz w:val="13"/>
                <w:szCs w:val="13"/>
              </w:rPr>
            </w:pPr>
            <w:r>
              <w:rPr>
                <w:b/>
                <w:sz w:val="13"/>
                <w:szCs w:val="13"/>
              </w:rPr>
              <w:t>Media en Creatieve Industrie</w:t>
            </w:r>
          </w:p>
          <w:p w14:paraId="7BB57CDE" w14:textId="77777777" w:rsidR="007E4BC1" w:rsidRPr="00A273D8" w:rsidRDefault="004D03DE" w:rsidP="00453E3E">
            <w:pPr>
              <w:spacing w:line="180" w:lineRule="exact"/>
              <w:rPr>
                <w:b/>
                <w:sz w:val="13"/>
                <w:szCs w:val="13"/>
              </w:rPr>
            </w:pPr>
            <w:r w:rsidRPr="00A273D8">
              <w:rPr>
                <w:b/>
                <w:sz w:val="13"/>
                <w:szCs w:val="13"/>
              </w:rPr>
              <w:t>Van</w:t>
            </w:r>
          </w:p>
          <w:p w14:paraId="7C8437D2" w14:textId="77777777" w:rsidR="007E4BC1" w:rsidRPr="00F06766" w:rsidRDefault="004D03DE" w:rsidP="00453E3E">
            <w:pPr>
              <w:spacing w:after="92" w:line="180" w:lineRule="exact"/>
              <w:rPr>
                <w:sz w:val="13"/>
                <w:szCs w:val="13"/>
              </w:rPr>
            </w:pPr>
            <w:r>
              <w:rPr>
                <w:sz w:val="13"/>
                <w:szCs w:val="13"/>
              </w:rPr>
              <w:t>C.A. Dankier</w:t>
            </w:r>
          </w:p>
          <w:p w14:paraId="775E7822" w14:textId="77777777" w:rsidR="007E4BC1" w:rsidRPr="00A273D8" w:rsidRDefault="004D03DE" w:rsidP="00453E3E">
            <w:pPr>
              <w:spacing w:after="92" w:line="180" w:lineRule="exact"/>
              <w:rPr>
                <w:sz w:val="13"/>
                <w:szCs w:val="13"/>
              </w:rPr>
            </w:pPr>
            <w:r w:rsidRPr="00A273D8">
              <w:rPr>
                <w:sz w:val="13"/>
                <w:szCs w:val="13"/>
              </w:rPr>
              <w:t xml:space="preserve">T </w:t>
            </w:r>
            <w:r>
              <w:rPr>
                <w:sz w:val="13"/>
                <w:szCs w:val="13"/>
              </w:rPr>
              <w:t>+31 6 46 84 93 88</w:t>
            </w:r>
          </w:p>
        </w:tc>
      </w:tr>
      <w:tr w:rsidR="008A324B" w14:paraId="48DEA378" w14:textId="77777777" w:rsidTr="00453E3E">
        <w:trPr>
          <w:trHeight w:hRule="exact" w:val="200"/>
        </w:trPr>
        <w:tc>
          <w:tcPr>
            <w:tcW w:w="2160" w:type="dxa"/>
          </w:tcPr>
          <w:p w14:paraId="2053C5F9" w14:textId="77777777" w:rsidR="007E4BC1" w:rsidRPr="005819CE" w:rsidRDefault="007E4BC1" w:rsidP="00453E3E">
            <w:pPr>
              <w:spacing w:line="180" w:lineRule="exact"/>
            </w:pPr>
          </w:p>
        </w:tc>
      </w:tr>
      <w:tr w:rsidR="008A324B" w14:paraId="0FBC0E1E" w14:textId="77777777" w:rsidTr="00453E3E">
        <w:trPr>
          <w:trHeight w:val="450"/>
        </w:trPr>
        <w:tc>
          <w:tcPr>
            <w:tcW w:w="2160" w:type="dxa"/>
          </w:tcPr>
          <w:p w14:paraId="20320D69" w14:textId="77777777" w:rsidR="007E4BC1" w:rsidRPr="00A273D8" w:rsidRDefault="004D03DE" w:rsidP="00453E3E">
            <w:pPr>
              <w:spacing w:line="180" w:lineRule="exact"/>
              <w:rPr>
                <w:b/>
                <w:sz w:val="13"/>
                <w:szCs w:val="13"/>
              </w:rPr>
            </w:pPr>
            <w:r w:rsidRPr="00A273D8">
              <w:rPr>
                <w:b/>
                <w:sz w:val="13"/>
                <w:szCs w:val="13"/>
              </w:rPr>
              <w:t>Datum</w:t>
            </w:r>
          </w:p>
          <w:p w14:paraId="3B392E51" w14:textId="77777777" w:rsidR="007E4BC1" w:rsidRPr="00A273D8" w:rsidRDefault="004D03DE" w:rsidP="00453E3E">
            <w:pPr>
              <w:spacing w:after="92" w:line="180" w:lineRule="exact"/>
              <w:rPr>
                <w:sz w:val="13"/>
                <w:szCs w:val="13"/>
              </w:rPr>
            </w:pPr>
            <w:r>
              <w:rPr>
                <w:sz w:val="13"/>
                <w:szCs w:val="13"/>
              </w:rPr>
              <w:t>17 juni 2021</w:t>
            </w:r>
          </w:p>
          <w:p w14:paraId="1BB2A39B" w14:textId="77777777" w:rsidR="007E4BC1" w:rsidRDefault="004D03DE" w:rsidP="00453E3E">
            <w:pPr>
              <w:spacing w:line="180" w:lineRule="exact"/>
              <w:rPr>
                <w:b/>
                <w:sz w:val="13"/>
                <w:szCs w:val="13"/>
              </w:rPr>
            </w:pPr>
            <w:r w:rsidRPr="00A273D8">
              <w:rPr>
                <w:b/>
                <w:sz w:val="13"/>
                <w:szCs w:val="13"/>
              </w:rPr>
              <w:t>Re</w:t>
            </w:r>
            <w:r>
              <w:rPr>
                <w:b/>
                <w:sz w:val="13"/>
                <w:szCs w:val="13"/>
              </w:rPr>
              <w:t>ferentie</w:t>
            </w:r>
          </w:p>
          <w:p w14:paraId="2F3B4468" w14:textId="77777777" w:rsidR="007E4BC1" w:rsidRPr="00F06766" w:rsidRDefault="004D03DE" w:rsidP="000C579D">
            <w:pPr>
              <w:spacing w:after="92" w:line="180" w:lineRule="exact"/>
              <w:rPr>
                <w:sz w:val="13"/>
                <w:szCs w:val="13"/>
              </w:rPr>
            </w:pPr>
            <w:r>
              <w:rPr>
                <w:sz w:val="13"/>
                <w:szCs w:val="13"/>
              </w:rPr>
              <w:t>28445685</w:t>
            </w:r>
          </w:p>
        </w:tc>
      </w:tr>
      <w:tr w:rsidR="008A324B" w14:paraId="3E2D3B83" w14:textId="77777777" w:rsidTr="00453E3E">
        <w:trPr>
          <w:trHeight w:val="225"/>
        </w:trPr>
        <w:tc>
          <w:tcPr>
            <w:tcW w:w="2160" w:type="dxa"/>
          </w:tcPr>
          <w:p w14:paraId="3C76618D" w14:textId="77777777" w:rsidR="007E4BC1" w:rsidRPr="00E05FED" w:rsidRDefault="007E4BC1" w:rsidP="00453E3E">
            <w:pPr>
              <w:spacing w:line="180" w:lineRule="exact"/>
              <w:rPr>
                <w:b/>
                <w:sz w:val="13"/>
                <w:szCs w:val="13"/>
              </w:rPr>
            </w:pPr>
          </w:p>
          <w:p w14:paraId="24893118" w14:textId="77777777" w:rsidR="007E4BC1" w:rsidRPr="008B6F54" w:rsidRDefault="007E4BC1" w:rsidP="00453E3E">
            <w:pPr>
              <w:spacing w:line="92" w:lineRule="exact"/>
              <w:rPr>
                <w:sz w:val="2"/>
                <w:szCs w:val="2"/>
              </w:rPr>
            </w:pPr>
          </w:p>
        </w:tc>
      </w:tr>
      <w:tr w:rsidR="008A324B" w14:paraId="4B7B4671" w14:textId="77777777" w:rsidTr="00453E3E">
        <w:trPr>
          <w:trHeight w:val="113"/>
        </w:trPr>
        <w:tc>
          <w:tcPr>
            <w:tcW w:w="2160" w:type="dxa"/>
          </w:tcPr>
          <w:p w14:paraId="6850E99A" w14:textId="77777777" w:rsidR="007E4BC1" w:rsidRPr="00E05FED" w:rsidRDefault="007E4BC1" w:rsidP="00453E3E">
            <w:pPr>
              <w:spacing w:line="180" w:lineRule="exact"/>
              <w:rPr>
                <w:b/>
                <w:sz w:val="13"/>
                <w:szCs w:val="13"/>
              </w:rPr>
            </w:pPr>
          </w:p>
          <w:p w14:paraId="031EB10F" w14:textId="77777777" w:rsidR="007E4BC1" w:rsidRPr="008B6F54" w:rsidRDefault="007E4BC1" w:rsidP="00453E3E">
            <w:pPr>
              <w:spacing w:line="92" w:lineRule="exact"/>
              <w:rPr>
                <w:sz w:val="4"/>
                <w:szCs w:val="4"/>
              </w:rPr>
            </w:pPr>
          </w:p>
        </w:tc>
      </w:tr>
      <w:tr w:rsidR="008A324B" w14:paraId="648CCA72" w14:textId="77777777" w:rsidTr="00453E3E">
        <w:trPr>
          <w:trHeight w:val="225"/>
        </w:trPr>
        <w:tc>
          <w:tcPr>
            <w:tcW w:w="2160" w:type="dxa"/>
          </w:tcPr>
          <w:p w14:paraId="534A4D85" w14:textId="77777777" w:rsidR="007E4BC1" w:rsidRPr="00E05FED" w:rsidRDefault="007E4BC1" w:rsidP="00E05FED">
            <w:pPr>
              <w:spacing w:line="180" w:lineRule="exact"/>
              <w:rPr>
                <w:b/>
                <w:sz w:val="13"/>
                <w:szCs w:val="13"/>
              </w:rPr>
            </w:pPr>
          </w:p>
        </w:tc>
      </w:tr>
      <w:tr w:rsidR="008A324B" w14:paraId="01E607BA" w14:textId="77777777" w:rsidTr="00453E3E">
        <w:trPr>
          <w:trHeight w:val="225"/>
        </w:trPr>
        <w:tc>
          <w:tcPr>
            <w:tcW w:w="2160" w:type="dxa"/>
          </w:tcPr>
          <w:p w14:paraId="083F5D2C" w14:textId="77777777" w:rsidR="007E4BC1" w:rsidRPr="00E05FED" w:rsidRDefault="007E4BC1" w:rsidP="00E05FED">
            <w:pPr>
              <w:spacing w:line="180" w:lineRule="exact"/>
              <w:rPr>
                <w:b/>
                <w:sz w:val="13"/>
                <w:szCs w:val="13"/>
              </w:rPr>
            </w:pPr>
          </w:p>
        </w:tc>
      </w:tr>
    </w:tbl>
    <w:p w14:paraId="70C31A86" w14:textId="77777777" w:rsidR="00834D38" w:rsidRDefault="00834D38" w:rsidP="00453E3E"/>
    <w:p w14:paraId="07DD6A1E" w14:textId="77777777" w:rsidR="007E4BC1" w:rsidRDefault="007E4BC1" w:rsidP="00453E3E"/>
    <w:p w14:paraId="543CA670" w14:textId="77777777" w:rsidR="00613E0E" w:rsidRPr="00C65456" w:rsidRDefault="00BB7637" w:rsidP="00613E0E">
      <w:pPr>
        <w:spacing w:line="276" w:lineRule="auto"/>
        <w:rPr>
          <w:b/>
          <w:bCs/>
          <w:szCs w:val="18"/>
        </w:rPr>
      </w:pPr>
      <w:r>
        <w:rPr>
          <w:b/>
          <w:bCs/>
          <w:szCs w:val="18"/>
        </w:rPr>
        <w:t>Doel aanpassing</w:t>
      </w:r>
      <w:r w:rsidR="00E05FED">
        <w:rPr>
          <w:b/>
          <w:bCs/>
          <w:szCs w:val="18"/>
        </w:rPr>
        <w:t xml:space="preserve"> </w:t>
      </w:r>
    </w:p>
    <w:p w14:paraId="35C9F09A" w14:textId="77777777" w:rsidR="00613E0E" w:rsidRDefault="00613E0E" w:rsidP="00613E0E">
      <w:pPr>
        <w:spacing w:line="276" w:lineRule="auto"/>
        <w:rPr>
          <w:szCs w:val="18"/>
        </w:rPr>
      </w:pPr>
      <w:r w:rsidRPr="00C65456">
        <w:rPr>
          <w:szCs w:val="18"/>
        </w:rPr>
        <w:t xml:space="preserve">Wanneer de openbaarheid van documenten is beperkt vanwege de bescherming van persoonsgegevens of de persoonlijke levenssfeer, vergen de toepassing van de AVG en de UAVG specifieke aandacht van de archiefdiensten. </w:t>
      </w:r>
    </w:p>
    <w:p w14:paraId="1F201C96" w14:textId="77777777" w:rsidR="00613E0E" w:rsidRPr="00C65456" w:rsidRDefault="00613E0E" w:rsidP="00613E0E">
      <w:pPr>
        <w:spacing w:line="276" w:lineRule="auto"/>
        <w:rPr>
          <w:szCs w:val="18"/>
        </w:rPr>
      </w:pPr>
      <w:r w:rsidRPr="00C65456">
        <w:rPr>
          <w:szCs w:val="18"/>
        </w:rPr>
        <w:t xml:space="preserve">In het bijzonder dienen zij zich ervan te verzekeren dat verzoeken om inzage voldoen aan uitzonderingen op het verbod om bijzondere categorieën van persoonsgegevens en persoonsgegevens van strafrechtelijke aard (verder) te verwerken zoals bepaald in de artikelen 22, 23 en 24 van de UAVG. </w:t>
      </w:r>
    </w:p>
    <w:p w14:paraId="2DF57BC3" w14:textId="77777777" w:rsidR="00613E0E" w:rsidRPr="00C65456" w:rsidRDefault="00613E0E" w:rsidP="00613E0E">
      <w:pPr>
        <w:spacing w:line="276" w:lineRule="auto"/>
        <w:rPr>
          <w:szCs w:val="18"/>
        </w:rPr>
      </w:pPr>
    </w:p>
    <w:p w14:paraId="3D99B671" w14:textId="77777777" w:rsidR="00613E0E" w:rsidRPr="00C65456" w:rsidRDefault="00613E0E" w:rsidP="00613E0E">
      <w:pPr>
        <w:spacing w:line="276" w:lineRule="auto"/>
        <w:rPr>
          <w:szCs w:val="18"/>
        </w:rPr>
      </w:pPr>
      <w:r w:rsidRPr="00C65456">
        <w:rPr>
          <w:szCs w:val="18"/>
        </w:rPr>
        <w:t xml:space="preserve">Naar aanleiding van het advies van de Autoriteit Persoonsgegevens zijn in het wetsvoorstel </w:t>
      </w:r>
      <w:r>
        <w:rPr>
          <w:szCs w:val="18"/>
        </w:rPr>
        <w:t xml:space="preserve">Aw 2021 </w:t>
      </w:r>
      <w:r w:rsidRPr="00C65456">
        <w:rPr>
          <w:szCs w:val="18"/>
        </w:rPr>
        <w:t xml:space="preserve">in de artikelen 8.3, vierde lid, en 8.7, vijfde lid, grondslagen opgenomen om nadere regels te stellen in het Archiefbesluit. Doel is dat alle archiefdiensten een uniforme werkwijze gaan volgen en aldus de (U)AVG naleven. </w:t>
      </w:r>
    </w:p>
    <w:p w14:paraId="4CF8D548" w14:textId="77777777" w:rsidR="00613E0E" w:rsidRPr="00C65456" w:rsidRDefault="00613E0E" w:rsidP="00613E0E">
      <w:pPr>
        <w:spacing w:line="276" w:lineRule="auto"/>
        <w:rPr>
          <w:szCs w:val="18"/>
        </w:rPr>
      </w:pPr>
    </w:p>
    <w:p w14:paraId="011B08E5" w14:textId="77777777" w:rsidR="00613E0E" w:rsidRPr="003366E4" w:rsidRDefault="00613E0E" w:rsidP="00613E0E">
      <w:pPr>
        <w:spacing w:line="276" w:lineRule="auto"/>
        <w:rPr>
          <w:b/>
          <w:bCs/>
          <w:i/>
          <w:iCs/>
          <w:szCs w:val="18"/>
        </w:rPr>
      </w:pPr>
      <w:r w:rsidRPr="003366E4">
        <w:rPr>
          <w:b/>
          <w:bCs/>
          <w:i/>
          <w:iCs/>
          <w:szCs w:val="18"/>
        </w:rPr>
        <w:t xml:space="preserve">Vragen </w:t>
      </w:r>
      <w:r w:rsidR="004D03DE">
        <w:rPr>
          <w:b/>
          <w:bCs/>
          <w:i/>
          <w:iCs/>
          <w:szCs w:val="18"/>
        </w:rPr>
        <w:t>Klankbordgroep</w:t>
      </w:r>
    </w:p>
    <w:p w14:paraId="0530F596" w14:textId="77777777" w:rsidR="00613E0E" w:rsidRPr="00C65456" w:rsidRDefault="00613E0E" w:rsidP="00613E0E">
      <w:pPr>
        <w:spacing w:line="276" w:lineRule="auto"/>
        <w:rPr>
          <w:szCs w:val="18"/>
        </w:rPr>
      </w:pPr>
    </w:p>
    <w:p w14:paraId="424A3E68" w14:textId="6849AC6E" w:rsidR="00613E0E" w:rsidRPr="003366E4" w:rsidRDefault="00613E0E" w:rsidP="00613E0E">
      <w:pPr>
        <w:spacing w:line="276" w:lineRule="auto"/>
        <w:rPr>
          <w:i/>
          <w:iCs/>
          <w:szCs w:val="18"/>
        </w:rPr>
      </w:pPr>
      <w:r w:rsidRPr="003366E4">
        <w:rPr>
          <w:i/>
          <w:iCs/>
          <w:szCs w:val="18"/>
        </w:rPr>
        <w:t xml:space="preserve">Zien de </w:t>
      </w:r>
      <w:r w:rsidR="00DD3A0E">
        <w:rPr>
          <w:i/>
          <w:iCs/>
          <w:szCs w:val="18"/>
        </w:rPr>
        <w:t xml:space="preserve">deelnemers </w:t>
      </w:r>
      <w:r w:rsidRPr="003366E4">
        <w:rPr>
          <w:i/>
          <w:iCs/>
          <w:szCs w:val="18"/>
        </w:rPr>
        <w:t xml:space="preserve">nog andere aandachtspunten </w:t>
      </w:r>
      <w:r>
        <w:rPr>
          <w:i/>
          <w:iCs/>
          <w:szCs w:val="18"/>
        </w:rPr>
        <w:t xml:space="preserve">voor uitwerking in het Ab </w:t>
      </w:r>
      <w:r w:rsidRPr="003366E4">
        <w:rPr>
          <w:i/>
          <w:iCs/>
          <w:szCs w:val="18"/>
        </w:rPr>
        <w:t>dan in onderstaande toelichting vermeld?</w:t>
      </w:r>
      <w:r w:rsidR="00DD3A0E">
        <w:rPr>
          <w:i/>
          <w:iCs/>
          <w:szCs w:val="18"/>
        </w:rPr>
        <w:t xml:space="preserve"> </w:t>
      </w:r>
    </w:p>
    <w:p w14:paraId="3548E29F" w14:textId="77777777" w:rsidR="00D01695" w:rsidRDefault="00D01695" w:rsidP="00D01695">
      <w:pPr>
        <w:pStyle w:val="Lijstalinea"/>
        <w:ind w:left="360"/>
      </w:pPr>
    </w:p>
    <w:p w14:paraId="2F705612" w14:textId="4CDABBC6" w:rsidR="00D01695" w:rsidRDefault="00D01695" w:rsidP="00D01695">
      <w:pPr>
        <w:spacing w:line="240" w:lineRule="auto"/>
        <w:rPr>
          <w:b/>
          <w:bCs/>
        </w:rPr>
      </w:pPr>
      <w:r>
        <w:rPr>
          <w:b/>
          <w:bCs/>
        </w:rPr>
        <w:br w:type="page"/>
      </w:r>
    </w:p>
    <w:p w14:paraId="03A2BBB2" w14:textId="77777777" w:rsidR="00D01695" w:rsidRDefault="00D01695" w:rsidP="00D01695">
      <w:pPr>
        <w:rPr>
          <w:b/>
          <w:bCs/>
        </w:rPr>
      </w:pPr>
      <w:r>
        <w:rPr>
          <w:b/>
          <w:bCs/>
        </w:rPr>
        <w:lastRenderedPageBreak/>
        <w:t>Inhoud</w:t>
      </w:r>
    </w:p>
    <w:sdt>
      <w:sdtPr>
        <w:rPr>
          <w:rFonts w:ascii="Verdana" w:eastAsia="Times New Roman" w:hAnsi="Verdana" w:cs="Times New Roman"/>
          <w:bCs w:val="0"/>
          <w:color w:val="auto"/>
        </w:rPr>
        <w:id w:val="1814520054"/>
        <w:docPartObj>
          <w:docPartGallery w:val="Table of Contents"/>
          <w:docPartUnique/>
        </w:docPartObj>
      </w:sdtPr>
      <w:sdtEndPr>
        <w:rPr>
          <w:b/>
        </w:rPr>
      </w:sdtEndPr>
      <w:sdtContent>
        <w:p w14:paraId="15075643" w14:textId="77777777" w:rsidR="00D01695" w:rsidRDefault="00D01695" w:rsidP="00613E0E">
          <w:pPr>
            <w:pStyle w:val="Kopvaninhoudsopgave"/>
          </w:pPr>
        </w:p>
        <w:p w14:paraId="32F7DA31" w14:textId="100331FE" w:rsidR="0058461A" w:rsidRDefault="00D01695">
          <w:pPr>
            <w:pStyle w:val="Inhopg1"/>
            <w:tabs>
              <w:tab w:val="right" w:leader="dot" w:pos="749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75209785" w:history="1">
            <w:r w:rsidR="0058461A" w:rsidRPr="00C92E1F">
              <w:rPr>
                <w:rStyle w:val="Hyperlink"/>
                <w:noProof/>
              </w:rPr>
              <w:t>Leeswijzer</w:t>
            </w:r>
            <w:r w:rsidR="0058461A">
              <w:rPr>
                <w:noProof/>
                <w:webHidden/>
              </w:rPr>
              <w:tab/>
            </w:r>
            <w:r w:rsidR="0058461A">
              <w:rPr>
                <w:noProof/>
                <w:webHidden/>
              </w:rPr>
              <w:fldChar w:fldCharType="begin"/>
            </w:r>
            <w:r w:rsidR="0058461A">
              <w:rPr>
                <w:noProof/>
                <w:webHidden/>
              </w:rPr>
              <w:instrText xml:space="preserve"> PAGEREF _Toc75209785 \h </w:instrText>
            </w:r>
            <w:r w:rsidR="0058461A">
              <w:rPr>
                <w:noProof/>
                <w:webHidden/>
              </w:rPr>
            </w:r>
            <w:r w:rsidR="0058461A">
              <w:rPr>
                <w:noProof/>
                <w:webHidden/>
              </w:rPr>
              <w:fldChar w:fldCharType="separate"/>
            </w:r>
            <w:r w:rsidR="0058461A">
              <w:rPr>
                <w:noProof/>
                <w:webHidden/>
              </w:rPr>
              <w:t>2</w:t>
            </w:r>
            <w:r w:rsidR="0058461A">
              <w:rPr>
                <w:noProof/>
                <w:webHidden/>
              </w:rPr>
              <w:fldChar w:fldCharType="end"/>
            </w:r>
          </w:hyperlink>
        </w:p>
        <w:p w14:paraId="697A4AD6" w14:textId="2AEC2BF0" w:rsidR="0058461A" w:rsidRDefault="00B564CF">
          <w:pPr>
            <w:pStyle w:val="Inhopg1"/>
            <w:tabs>
              <w:tab w:val="right" w:leader="dot" w:pos="7490"/>
            </w:tabs>
            <w:rPr>
              <w:rFonts w:asciiTheme="minorHAnsi" w:eastAsiaTheme="minorEastAsia" w:hAnsiTheme="minorHAnsi" w:cstheme="minorBidi"/>
              <w:noProof/>
              <w:sz w:val="22"/>
              <w:szCs w:val="22"/>
            </w:rPr>
          </w:pPr>
          <w:hyperlink w:anchor="_Toc75209786" w:history="1">
            <w:r w:rsidR="0058461A" w:rsidRPr="00C92E1F">
              <w:rPr>
                <w:rStyle w:val="Hyperlink"/>
                <w:noProof/>
              </w:rPr>
              <w:t>Huidige werkwijze NA</w:t>
            </w:r>
            <w:r w:rsidR="0058461A">
              <w:rPr>
                <w:noProof/>
                <w:webHidden/>
              </w:rPr>
              <w:tab/>
            </w:r>
            <w:r w:rsidR="0058461A">
              <w:rPr>
                <w:noProof/>
                <w:webHidden/>
              </w:rPr>
              <w:fldChar w:fldCharType="begin"/>
            </w:r>
            <w:r w:rsidR="0058461A">
              <w:rPr>
                <w:noProof/>
                <w:webHidden/>
              </w:rPr>
              <w:instrText xml:space="preserve"> PAGEREF _Toc75209786 \h </w:instrText>
            </w:r>
            <w:r w:rsidR="0058461A">
              <w:rPr>
                <w:noProof/>
                <w:webHidden/>
              </w:rPr>
            </w:r>
            <w:r w:rsidR="0058461A">
              <w:rPr>
                <w:noProof/>
                <w:webHidden/>
              </w:rPr>
              <w:fldChar w:fldCharType="separate"/>
            </w:r>
            <w:r w:rsidR="0058461A">
              <w:rPr>
                <w:noProof/>
                <w:webHidden/>
              </w:rPr>
              <w:t>2</w:t>
            </w:r>
            <w:r w:rsidR="0058461A">
              <w:rPr>
                <w:noProof/>
                <w:webHidden/>
              </w:rPr>
              <w:fldChar w:fldCharType="end"/>
            </w:r>
          </w:hyperlink>
        </w:p>
        <w:p w14:paraId="1395E70F" w14:textId="4F959DA3" w:rsidR="0058461A" w:rsidRDefault="00B564CF">
          <w:pPr>
            <w:pStyle w:val="Inhopg1"/>
            <w:tabs>
              <w:tab w:val="right" w:leader="dot" w:pos="7490"/>
            </w:tabs>
            <w:rPr>
              <w:rFonts w:asciiTheme="minorHAnsi" w:eastAsiaTheme="minorEastAsia" w:hAnsiTheme="minorHAnsi" w:cstheme="minorBidi"/>
              <w:noProof/>
              <w:sz w:val="22"/>
              <w:szCs w:val="22"/>
            </w:rPr>
          </w:pPr>
          <w:hyperlink w:anchor="_Toc75209787" w:history="1">
            <w:r w:rsidR="0058461A" w:rsidRPr="00C92E1F">
              <w:rPr>
                <w:rStyle w:val="Hyperlink"/>
                <w:noProof/>
              </w:rPr>
              <w:t>Aandachtspunten n.a.v. overleg met experts</w:t>
            </w:r>
            <w:r w:rsidR="0058461A">
              <w:rPr>
                <w:noProof/>
                <w:webHidden/>
              </w:rPr>
              <w:tab/>
            </w:r>
            <w:r w:rsidR="0058461A">
              <w:rPr>
                <w:noProof/>
                <w:webHidden/>
              </w:rPr>
              <w:fldChar w:fldCharType="begin"/>
            </w:r>
            <w:r w:rsidR="0058461A">
              <w:rPr>
                <w:noProof/>
                <w:webHidden/>
              </w:rPr>
              <w:instrText xml:space="preserve"> PAGEREF _Toc75209787 \h </w:instrText>
            </w:r>
            <w:r w:rsidR="0058461A">
              <w:rPr>
                <w:noProof/>
                <w:webHidden/>
              </w:rPr>
            </w:r>
            <w:r w:rsidR="0058461A">
              <w:rPr>
                <w:noProof/>
                <w:webHidden/>
              </w:rPr>
              <w:fldChar w:fldCharType="separate"/>
            </w:r>
            <w:r w:rsidR="0058461A">
              <w:rPr>
                <w:noProof/>
                <w:webHidden/>
              </w:rPr>
              <w:t>3</w:t>
            </w:r>
            <w:r w:rsidR="0058461A">
              <w:rPr>
                <w:noProof/>
                <w:webHidden/>
              </w:rPr>
              <w:fldChar w:fldCharType="end"/>
            </w:r>
          </w:hyperlink>
        </w:p>
        <w:p w14:paraId="78CDF2D4" w14:textId="10C327FB" w:rsidR="0058461A" w:rsidRDefault="00B564CF">
          <w:pPr>
            <w:pStyle w:val="Inhopg1"/>
            <w:tabs>
              <w:tab w:val="right" w:leader="dot" w:pos="7490"/>
            </w:tabs>
            <w:rPr>
              <w:rFonts w:asciiTheme="minorHAnsi" w:eastAsiaTheme="minorEastAsia" w:hAnsiTheme="minorHAnsi" w:cstheme="minorBidi"/>
              <w:noProof/>
              <w:sz w:val="22"/>
              <w:szCs w:val="22"/>
            </w:rPr>
          </w:pPr>
          <w:hyperlink w:anchor="_Toc75209788" w:history="1">
            <w:r w:rsidR="0058461A" w:rsidRPr="00C92E1F">
              <w:rPr>
                <w:rStyle w:val="Hyperlink"/>
                <w:noProof/>
              </w:rPr>
              <w:t>Bijlage 1 Nota NA over toegang beperkt openbaar archief en naleving (U)AVG.</w:t>
            </w:r>
            <w:r w:rsidR="0058461A">
              <w:rPr>
                <w:noProof/>
                <w:webHidden/>
              </w:rPr>
              <w:tab/>
            </w:r>
            <w:r w:rsidR="0058461A">
              <w:rPr>
                <w:noProof/>
                <w:webHidden/>
              </w:rPr>
              <w:fldChar w:fldCharType="begin"/>
            </w:r>
            <w:r w:rsidR="0058461A">
              <w:rPr>
                <w:noProof/>
                <w:webHidden/>
              </w:rPr>
              <w:instrText xml:space="preserve"> PAGEREF _Toc75209788 \h </w:instrText>
            </w:r>
            <w:r w:rsidR="0058461A">
              <w:rPr>
                <w:noProof/>
                <w:webHidden/>
              </w:rPr>
            </w:r>
            <w:r w:rsidR="0058461A">
              <w:rPr>
                <w:noProof/>
                <w:webHidden/>
              </w:rPr>
              <w:fldChar w:fldCharType="separate"/>
            </w:r>
            <w:r w:rsidR="0058461A">
              <w:rPr>
                <w:noProof/>
                <w:webHidden/>
              </w:rPr>
              <w:t>7</w:t>
            </w:r>
            <w:r w:rsidR="0058461A">
              <w:rPr>
                <w:noProof/>
                <w:webHidden/>
              </w:rPr>
              <w:fldChar w:fldCharType="end"/>
            </w:r>
          </w:hyperlink>
        </w:p>
        <w:p w14:paraId="0FE99AB1" w14:textId="08BAFEDC" w:rsidR="0058461A" w:rsidRDefault="00B564CF">
          <w:pPr>
            <w:pStyle w:val="Inhopg1"/>
            <w:tabs>
              <w:tab w:val="right" w:leader="dot" w:pos="7490"/>
            </w:tabs>
            <w:rPr>
              <w:rFonts w:asciiTheme="minorHAnsi" w:eastAsiaTheme="minorEastAsia" w:hAnsiTheme="minorHAnsi" w:cstheme="minorBidi"/>
              <w:noProof/>
              <w:sz w:val="22"/>
              <w:szCs w:val="22"/>
            </w:rPr>
          </w:pPr>
          <w:hyperlink w:anchor="_Toc75209789" w:history="1">
            <w:r w:rsidR="0058461A" w:rsidRPr="00C92E1F">
              <w:rPr>
                <w:rStyle w:val="Hyperlink"/>
                <w:noProof/>
              </w:rPr>
              <w:t>Bijlage 2 Wetsartikelen</w:t>
            </w:r>
            <w:r w:rsidR="0058461A">
              <w:rPr>
                <w:noProof/>
                <w:webHidden/>
              </w:rPr>
              <w:tab/>
            </w:r>
            <w:r w:rsidR="0058461A">
              <w:rPr>
                <w:noProof/>
                <w:webHidden/>
              </w:rPr>
              <w:fldChar w:fldCharType="begin"/>
            </w:r>
            <w:r w:rsidR="0058461A">
              <w:rPr>
                <w:noProof/>
                <w:webHidden/>
              </w:rPr>
              <w:instrText xml:space="preserve"> PAGEREF _Toc75209789 \h </w:instrText>
            </w:r>
            <w:r w:rsidR="0058461A">
              <w:rPr>
                <w:noProof/>
                <w:webHidden/>
              </w:rPr>
            </w:r>
            <w:r w:rsidR="0058461A">
              <w:rPr>
                <w:noProof/>
                <w:webHidden/>
              </w:rPr>
              <w:fldChar w:fldCharType="separate"/>
            </w:r>
            <w:r w:rsidR="0058461A">
              <w:rPr>
                <w:noProof/>
                <w:webHidden/>
              </w:rPr>
              <w:t>11</w:t>
            </w:r>
            <w:r w:rsidR="0058461A">
              <w:rPr>
                <w:noProof/>
                <w:webHidden/>
              </w:rPr>
              <w:fldChar w:fldCharType="end"/>
            </w:r>
          </w:hyperlink>
        </w:p>
        <w:p w14:paraId="243E5170" w14:textId="0FE02C87" w:rsidR="00D01695" w:rsidRDefault="00D01695" w:rsidP="00D01695">
          <w:r>
            <w:rPr>
              <w:b/>
              <w:bCs/>
            </w:rPr>
            <w:fldChar w:fldCharType="end"/>
          </w:r>
        </w:p>
      </w:sdtContent>
    </w:sdt>
    <w:p w14:paraId="05C6F30F" w14:textId="77777777" w:rsidR="00D01695" w:rsidRDefault="00D01695" w:rsidP="00D01695">
      <w:pPr>
        <w:rPr>
          <w:b/>
          <w:bCs/>
        </w:rPr>
      </w:pPr>
    </w:p>
    <w:p w14:paraId="3C6730DC" w14:textId="77777777" w:rsidR="00D01695" w:rsidRPr="009F3F9B" w:rsidRDefault="00D01695" w:rsidP="00613E0E">
      <w:pPr>
        <w:pStyle w:val="Kop1"/>
      </w:pPr>
      <w:bookmarkStart w:id="0" w:name="_Toc75209785"/>
      <w:r>
        <w:t>Leeswijzer</w:t>
      </w:r>
      <w:bookmarkEnd w:id="0"/>
    </w:p>
    <w:p w14:paraId="5DCA3A6B" w14:textId="77777777" w:rsidR="00D01695" w:rsidRDefault="00D01695" w:rsidP="00D01695"/>
    <w:p w14:paraId="322FF430" w14:textId="04BF7AC3" w:rsidR="00D01695" w:rsidRDefault="00D01695" w:rsidP="00D01695">
      <w:r>
        <w:t xml:space="preserve">Dit is een notitie die eerder </w:t>
      </w:r>
      <w:r w:rsidR="00613E0E">
        <w:t xml:space="preserve">is </w:t>
      </w:r>
      <w:r>
        <w:t>gedeeld met de</w:t>
      </w:r>
      <w:r w:rsidR="00BB7637">
        <w:t xml:space="preserve"> stuurgroep wijziging Archiefbesluit en Archiefregeling</w:t>
      </w:r>
      <w:r>
        <w:t xml:space="preserve"> en </w:t>
      </w:r>
      <w:r w:rsidRPr="00FD1355">
        <w:t xml:space="preserve">mede </w:t>
      </w:r>
      <w:r w:rsidR="005F5DD3">
        <w:t xml:space="preserve">is </w:t>
      </w:r>
      <w:r w:rsidRPr="00FD1355">
        <w:t xml:space="preserve">gebaseerd </w:t>
      </w:r>
      <w:r w:rsidR="00C13496">
        <w:t xml:space="preserve">op </w:t>
      </w:r>
      <w:r w:rsidR="00BB7637">
        <w:t>gesprekken</w:t>
      </w:r>
      <w:r w:rsidR="00BB7637" w:rsidRPr="00C65456">
        <w:rPr>
          <w:szCs w:val="18"/>
        </w:rPr>
        <w:t xml:space="preserve"> met experts </w:t>
      </w:r>
      <w:r w:rsidR="00BB7637">
        <w:rPr>
          <w:szCs w:val="18"/>
        </w:rPr>
        <w:t xml:space="preserve">van </w:t>
      </w:r>
      <w:r w:rsidR="00BB7637" w:rsidRPr="00C65456">
        <w:rPr>
          <w:szCs w:val="18"/>
        </w:rPr>
        <w:t xml:space="preserve">NA, IOE, KVAN en </w:t>
      </w:r>
      <w:r w:rsidR="005F5DD3">
        <w:rPr>
          <w:szCs w:val="18"/>
        </w:rPr>
        <w:t xml:space="preserve">gemeenten (via </w:t>
      </w:r>
      <w:r w:rsidR="00BB7637" w:rsidRPr="00C65456">
        <w:rPr>
          <w:szCs w:val="18"/>
        </w:rPr>
        <w:t>VNG</w:t>
      </w:r>
      <w:r w:rsidR="005F5DD3">
        <w:rPr>
          <w:szCs w:val="18"/>
        </w:rPr>
        <w:t>)</w:t>
      </w:r>
      <w:r w:rsidR="00BB7637">
        <w:rPr>
          <w:szCs w:val="18"/>
        </w:rPr>
        <w:t xml:space="preserve">. De huidige </w:t>
      </w:r>
      <w:r w:rsidR="00BB7637" w:rsidRPr="00C65456">
        <w:rPr>
          <w:szCs w:val="18"/>
        </w:rPr>
        <w:t xml:space="preserve">werkwijze van het NA </w:t>
      </w:r>
      <w:r w:rsidR="00BB7637">
        <w:rPr>
          <w:szCs w:val="18"/>
        </w:rPr>
        <w:t xml:space="preserve">is daarbij </w:t>
      </w:r>
      <w:r w:rsidR="00BB7637" w:rsidRPr="00C65456">
        <w:rPr>
          <w:szCs w:val="18"/>
        </w:rPr>
        <w:t>als startpunt</w:t>
      </w:r>
      <w:r w:rsidR="00BB7637">
        <w:rPr>
          <w:szCs w:val="18"/>
        </w:rPr>
        <w:t xml:space="preserve"> genomen</w:t>
      </w:r>
      <w:r w:rsidR="00C13496">
        <w:rPr>
          <w:szCs w:val="18"/>
        </w:rPr>
        <w:t>.</w:t>
      </w:r>
    </w:p>
    <w:p w14:paraId="74B79CB1" w14:textId="77777777" w:rsidR="00D01695" w:rsidRDefault="00D01695" w:rsidP="00D01695"/>
    <w:p w14:paraId="4303288A" w14:textId="77777777" w:rsidR="00D01695" w:rsidRDefault="00D01695" w:rsidP="00D01695">
      <w:r>
        <w:t xml:space="preserve">In </w:t>
      </w:r>
      <w:r>
        <w:fldChar w:fldCharType="begin"/>
      </w:r>
      <w:r>
        <w:instrText xml:space="preserve"> REF _Ref74827144 \h </w:instrText>
      </w:r>
      <w:r>
        <w:fldChar w:fldCharType="separate"/>
      </w:r>
      <w:r>
        <w:t>Bijlage 1</w:t>
      </w:r>
      <w:r>
        <w:fldChar w:fldCharType="end"/>
      </w:r>
      <w:r w:rsidR="00613E0E">
        <w:t xml:space="preserve"> is een nota opgenomen van het NA met een beschrijving van de huidige werkwijze rondom inzage in beperkt openbaar archief.</w:t>
      </w:r>
    </w:p>
    <w:p w14:paraId="6B3701E2" w14:textId="77777777" w:rsidR="00D01695" w:rsidRDefault="00D01695" w:rsidP="00D01695"/>
    <w:p w14:paraId="38502D71" w14:textId="6D7A2471" w:rsidR="00E05FED" w:rsidRDefault="00E05FED" w:rsidP="00E05FED">
      <w:r>
        <w:t>In</w:t>
      </w:r>
      <w:r w:rsidR="00BD73E5">
        <w:t xml:space="preserve"> </w:t>
      </w:r>
      <w:r w:rsidR="00BD73E5">
        <w:fldChar w:fldCharType="begin"/>
      </w:r>
      <w:r w:rsidR="00BD73E5">
        <w:instrText xml:space="preserve"> REF _Ref74859329 \h </w:instrText>
      </w:r>
      <w:r w:rsidR="00BD73E5">
        <w:fldChar w:fldCharType="separate"/>
      </w:r>
      <w:r w:rsidR="00BD73E5">
        <w:t xml:space="preserve">Bijlage 2 </w:t>
      </w:r>
      <w:r w:rsidR="00BD73E5">
        <w:fldChar w:fldCharType="end"/>
      </w:r>
      <w:r>
        <w:t xml:space="preserve"> </w:t>
      </w:r>
      <w:r w:rsidR="00C13496">
        <w:t>zijn de</w:t>
      </w:r>
      <w:r>
        <w:t xml:space="preserve"> relevante wetsartikel</w:t>
      </w:r>
      <w:r w:rsidR="00C13496">
        <w:t>en</w:t>
      </w:r>
      <w:r>
        <w:t xml:space="preserve"> </w:t>
      </w:r>
      <w:r w:rsidRPr="00C13496">
        <w:t>opgenomen,</w:t>
      </w:r>
      <w:r>
        <w:t xml:space="preserve"> zoals in de versie die naar de Raad van State is </w:t>
      </w:r>
      <w:r w:rsidRPr="005A43D2">
        <w:t>gestuurd. Zolang het wetsvoorstel nog niet naar de Kamer is gestuurd, is deze versie nog vertrouwelijk. U wordt dus gevraagd vertrouwelijk met deze informatie om te gaan.</w:t>
      </w:r>
    </w:p>
    <w:p w14:paraId="76EC2914" w14:textId="77777777" w:rsidR="00E05FED" w:rsidRPr="00E44606" w:rsidRDefault="00E05FED" w:rsidP="00D01695"/>
    <w:p w14:paraId="5CF0ED15" w14:textId="77777777" w:rsidR="00613E0E" w:rsidRPr="00C65456" w:rsidRDefault="00613E0E" w:rsidP="00613E0E">
      <w:pPr>
        <w:spacing w:line="276" w:lineRule="auto"/>
        <w:rPr>
          <w:szCs w:val="18"/>
        </w:rPr>
      </w:pPr>
    </w:p>
    <w:p w14:paraId="21C4328C" w14:textId="77777777" w:rsidR="00613E0E" w:rsidRPr="00613E0E" w:rsidRDefault="00613E0E" w:rsidP="00613E0E">
      <w:pPr>
        <w:pStyle w:val="Kop1"/>
      </w:pPr>
      <w:bookmarkStart w:id="1" w:name="_Toc75209786"/>
      <w:r w:rsidRPr="00613E0E">
        <w:t>Huidige werkwijze NA</w:t>
      </w:r>
      <w:bookmarkEnd w:id="1"/>
    </w:p>
    <w:p w14:paraId="7ED3D842" w14:textId="77777777" w:rsidR="00613E0E" w:rsidRPr="00C65456" w:rsidRDefault="00613E0E" w:rsidP="00613E0E">
      <w:pPr>
        <w:spacing w:line="276" w:lineRule="auto"/>
        <w:rPr>
          <w:szCs w:val="18"/>
        </w:rPr>
      </w:pPr>
      <w:r w:rsidRPr="00C65456">
        <w:rPr>
          <w:szCs w:val="18"/>
        </w:rPr>
        <w:t>Samengevat komt de</w:t>
      </w:r>
      <w:r>
        <w:rPr>
          <w:szCs w:val="18"/>
        </w:rPr>
        <w:t xml:space="preserve"> werkwijze van het NA</w:t>
      </w:r>
      <w:r w:rsidRPr="00C65456">
        <w:rPr>
          <w:szCs w:val="18"/>
        </w:rPr>
        <w:t xml:space="preserve"> op het volgende neer: </w:t>
      </w:r>
    </w:p>
    <w:p w14:paraId="201C4D0C" w14:textId="77777777" w:rsidR="00613E0E" w:rsidRPr="00C65456" w:rsidRDefault="00613E0E" w:rsidP="00613E0E">
      <w:pPr>
        <w:pStyle w:val="Lijstalinea"/>
        <w:numPr>
          <w:ilvl w:val="0"/>
          <w:numId w:val="24"/>
        </w:numPr>
        <w:spacing w:line="276" w:lineRule="auto"/>
        <w:rPr>
          <w:szCs w:val="18"/>
        </w:rPr>
      </w:pPr>
      <w:r w:rsidRPr="00C65456">
        <w:rPr>
          <w:szCs w:val="18"/>
        </w:rPr>
        <w:t xml:space="preserve">Er wordt onderscheid gemaakt tussen beperkt openbaar archief met A) gewone persoonsgegevens of B) bijzondere of strafrechtelijke gegevens. </w:t>
      </w:r>
    </w:p>
    <w:p w14:paraId="78C47C94" w14:textId="77777777" w:rsidR="00613E0E" w:rsidRPr="00C65456" w:rsidRDefault="00613E0E" w:rsidP="00613E0E">
      <w:pPr>
        <w:pStyle w:val="Lijstalinea"/>
        <w:numPr>
          <w:ilvl w:val="0"/>
          <w:numId w:val="24"/>
        </w:numPr>
        <w:spacing w:line="276" w:lineRule="auto"/>
        <w:rPr>
          <w:szCs w:val="18"/>
        </w:rPr>
      </w:pPr>
      <w:r w:rsidRPr="00C65456">
        <w:rPr>
          <w:szCs w:val="18"/>
        </w:rPr>
        <w:t xml:space="preserve">Voor A geldt een lichter regime. </w:t>
      </w:r>
      <w:r w:rsidRPr="005951D0">
        <w:rPr>
          <w:szCs w:val="18"/>
        </w:rPr>
        <w:t xml:space="preserve">Het gaat om beperkt openbaar archief met de beperking persoonlijke levenssfeer. Het aanvragen van de betreffende documenten noch het inzien daarvan is mogelijk. Omdat het om </w:t>
      </w:r>
      <w:r>
        <w:rPr>
          <w:szCs w:val="18"/>
        </w:rPr>
        <w:t xml:space="preserve">‘gewone’ </w:t>
      </w:r>
      <w:r w:rsidRPr="005951D0">
        <w:rPr>
          <w:szCs w:val="18"/>
        </w:rPr>
        <w:t xml:space="preserve">persoonsgegevens gaat (en niet om bijzondere </w:t>
      </w:r>
      <w:r>
        <w:rPr>
          <w:szCs w:val="18"/>
        </w:rPr>
        <w:t xml:space="preserve">of strafrechtelijke </w:t>
      </w:r>
      <w:r w:rsidRPr="005951D0">
        <w:rPr>
          <w:szCs w:val="18"/>
        </w:rPr>
        <w:t xml:space="preserve">persoonsgegevens) ontvangt de verzoeker op studiezaal een tijdelijke ontheffing waarbij geen bewijs overlijden/toestemming/onderzoeksopzet (grondslag in art. 24 UAVG) wordt gevraagd. Nadat de ontheffing is verleend kunnen de documenten ingezien worden. Dit gebeurt onder toezicht op studiezaal. </w:t>
      </w:r>
    </w:p>
    <w:p w14:paraId="24EC34F3" w14:textId="77777777" w:rsidR="00613E0E" w:rsidRDefault="00613E0E" w:rsidP="00613E0E">
      <w:pPr>
        <w:pStyle w:val="Lijstalinea"/>
        <w:numPr>
          <w:ilvl w:val="0"/>
          <w:numId w:val="24"/>
        </w:numPr>
        <w:spacing w:line="276" w:lineRule="auto"/>
        <w:rPr>
          <w:szCs w:val="18"/>
        </w:rPr>
      </w:pPr>
      <w:r w:rsidRPr="005951D0">
        <w:rPr>
          <w:szCs w:val="18"/>
        </w:rPr>
        <w:t xml:space="preserve">Voor B wordt uitvoering gegeven aan artikel 24 UAVG op de volgende wijze: </w:t>
      </w:r>
      <w:r>
        <w:rPr>
          <w:szCs w:val="18"/>
        </w:rPr>
        <w:t xml:space="preserve">Aan de verzoeker wordt </w:t>
      </w:r>
      <w:r w:rsidRPr="005951D0">
        <w:rPr>
          <w:szCs w:val="18"/>
        </w:rPr>
        <w:t xml:space="preserve">vooraf een bewijs van overlijden of toestemming van de betrokkene </w:t>
      </w:r>
      <w:r>
        <w:rPr>
          <w:szCs w:val="18"/>
        </w:rPr>
        <w:t xml:space="preserve">(om wiens persoonsgegevens het gaat) </w:t>
      </w:r>
      <w:r w:rsidRPr="005951D0">
        <w:rPr>
          <w:szCs w:val="18"/>
        </w:rPr>
        <w:t xml:space="preserve">gevraagd. Een andere mogelijkheid is dat de verzoeker een bewijs van machtiging kan overleggen waaruit blijkt dat hij/zij gemachtigd is door de betrokkene om diens persoonsgegevens in te zien. Indien dit voor de verzoeker een onevenredige inspanning is, krijgt men alleen toegang als wordt aangetoond dat het verzoek valt onder een uitzondering op het verbod op verdere verwerking in de (U)AVG: bijvoorbeeld omdat men de archieven wil raadplegen vanwege </w:t>
      </w:r>
      <w:r w:rsidRPr="005951D0">
        <w:rPr>
          <w:szCs w:val="18"/>
        </w:rPr>
        <w:lastRenderedPageBreak/>
        <w:t>een (eigen belang in een) rechtszaak, voor wetenschappelijk of historisch onderzoek of voor statistische doeleinden. In het laatste geval moet de verzoeker onderbouwen waarom hij/zij de documenten moet raadplegen voor het onderzoek. Hij/zij moet bovendien aangeven op welke wijze de persoonlijke levenssfeer wordt gewaarborgd, waaronder ook wordt begrepen de waarborgen bij de verwerking van alle persoonsgegevens die in de documenten kunnen voorkomen.</w:t>
      </w:r>
      <w:r w:rsidRPr="005951D0" w:rsidDel="00833043">
        <w:rPr>
          <w:szCs w:val="18"/>
        </w:rPr>
        <w:t xml:space="preserve"> </w:t>
      </w:r>
    </w:p>
    <w:p w14:paraId="14B8196F" w14:textId="77777777" w:rsidR="00613E0E" w:rsidRPr="005951D0" w:rsidRDefault="00613E0E" w:rsidP="00613E0E">
      <w:pPr>
        <w:pStyle w:val="Lijstalinea"/>
        <w:numPr>
          <w:ilvl w:val="0"/>
          <w:numId w:val="24"/>
        </w:numPr>
        <w:spacing w:line="276" w:lineRule="auto"/>
        <w:rPr>
          <w:szCs w:val="18"/>
        </w:rPr>
      </w:pPr>
      <w:r>
        <w:rPr>
          <w:szCs w:val="18"/>
        </w:rPr>
        <w:t xml:space="preserve">Onder zowel het A- als B regime is </w:t>
      </w:r>
      <w:r w:rsidRPr="005951D0">
        <w:rPr>
          <w:szCs w:val="18"/>
        </w:rPr>
        <w:t>het niet toegestaan om kopieën te maken uit beperkt openbaar archief waarin persoonsgegevens voorkomen</w:t>
      </w:r>
      <w:r>
        <w:rPr>
          <w:szCs w:val="18"/>
        </w:rPr>
        <w:t xml:space="preserve">. Uitzonderingen daarop zijn mogelijk. Ten eerste vanzelfsprekend indien het (alleen) de persoonsgegevens van de verzoeker betreft. Ten tweede wanneer verzoeker documenten nodig heeft om eigen rechten aan te tonen, bijvoorbeeld in een rechtszaak of om een echtscheidingsvonnis te kunnen bewijzen voor aanspraken op pensioen. Ten derde hanteert het NA een algemene hardheidsclausule, waardoor een verzoeker kopieën kan krijgen bijvoorbeeld wanneer deze voor hem/haar een bijzondere emotionele waarde hebben. </w:t>
      </w:r>
    </w:p>
    <w:p w14:paraId="75B471EA" w14:textId="77777777" w:rsidR="00613E0E" w:rsidRPr="00C65456" w:rsidRDefault="00613E0E" w:rsidP="00613E0E">
      <w:pPr>
        <w:pStyle w:val="Lijstalinea"/>
        <w:numPr>
          <w:ilvl w:val="0"/>
          <w:numId w:val="24"/>
        </w:numPr>
        <w:spacing w:line="276" w:lineRule="auto"/>
        <w:rPr>
          <w:szCs w:val="18"/>
        </w:rPr>
      </w:pPr>
      <w:r w:rsidRPr="005951D0">
        <w:rPr>
          <w:szCs w:val="18"/>
        </w:rPr>
        <w:t xml:space="preserve">NA past momenteel </w:t>
      </w:r>
      <w:r>
        <w:rPr>
          <w:szCs w:val="18"/>
        </w:rPr>
        <w:t xml:space="preserve">het B-regime </w:t>
      </w:r>
      <w:r w:rsidRPr="005951D0">
        <w:rPr>
          <w:szCs w:val="18"/>
        </w:rPr>
        <w:t xml:space="preserve">ook toe voor </w:t>
      </w:r>
      <w:r>
        <w:rPr>
          <w:szCs w:val="18"/>
        </w:rPr>
        <w:t xml:space="preserve">archief dat beperkt is vanwege de grond </w:t>
      </w:r>
      <w:r w:rsidRPr="005951D0">
        <w:rPr>
          <w:szCs w:val="18"/>
        </w:rPr>
        <w:t>onevenredige bevoor- en benadeling: indienen van schriftelijk verzoek en inhoudelijke motivering voor inzage. Op basis daarvan wordt de afweging gemaakt voor toestemming inzage.</w:t>
      </w:r>
    </w:p>
    <w:p w14:paraId="26831FDC" w14:textId="77777777" w:rsidR="00613E0E" w:rsidRPr="00C65456" w:rsidRDefault="00613E0E" w:rsidP="00613E0E">
      <w:pPr>
        <w:spacing w:line="276" w:lineRule="auto"/>
        <w:rPr>
          <w:szCs w:val="18"/>
        </w:rPr>
      </w:pPr>
    </w:p>
    <w:p w14:paraId="0F6A0C86" w14:textId="77777777" w:rsidR="00613E0E" w:rsidRPr="00C65456" w:rsidRDefault="00613E0E" w:rsidP="00613E0E">
      <w:pPr>
        <w:pStyle w:val="Kop1"/>
      </w:pPr>
      <w:bookmarkStart w:id="2" w:name="_Toc75209787"/>
      <w:r>
        <w:t>A</w:t>
      </w:r>
      <w:r w:rsidRPr="00C65456">
        <w:t>andachtspunten n.a.v. overleg met experts</w:t>
      </w:r>
      <w:bookmarkEnd w:id="2"/>
    </w:p>
    <w:p w14:paraId="726F1CBC" w14:textId="77777777" w:rsidR="00613E0E" w:rsidRPr="00C65456" w:rsidRDefault="00613E0E" w:rsidP="00613E0E">
      <w:pPr>
        <w:spacing w:line="276" w:lineRule="auto"/>
        <w:rPr>
          <w:szCs w:val="18"/>
        </w:rPr>
      </w:pPr>
    </w:p>
    <w:p w14:paraId="2BAE5102" w14:textId="77777777" w:rsidR="00613E0E" w:rsidRPr="00C65456" w:rsidRDefault="00613E0E" w:rsidP="00613E0E">
      <w:pPr>
        <w:spacing w:line="276" w:lineRule="auto"/>
        <w:rPr>
          <w:i/>
          <w:iCs/>
          <w:szCs w:val="18"/>
        </w:rPr>
      </w:pPr>
      <w:r w:rsidRPr="00C65456">
        <w:rPr>
          <w:i/>
          <w:iCs/>
          <w:szCs w:val="18"/>
        </w:rPr>
        <w:t xml:space="preserve">Uitvoerbaarheid </w:t>
      </w:r>
    </w:p>
    <w:p w14:paraId="5966852E" w14:textId="77777777" w:rsidR="00613E0E" w:rsidRPr="00C65456" w:rsidRDefault="00613E0E" w:rsidP="00613E0E">
      <w:pPr>
        <w:spacing w:line="276" w:lineRule="auto"/>
        <w:rPr>
          <w:szCs w:val="18"/>
        </w:rPr>
      </w:pPr>
      <w:r w:rsidRPr="00C65456">
        <w:rPr>
          <w:szCs w:val="18"/>
        </w:rPr>
        <w:t xml:space="preserve">Grote archiefdiensten hebben processen vergelijkbaar met NA. Bij kleine archiefdiensten is fte een beperking, maar ook daar bouwt men meer procedurele waarborgen in i.v.m. AVG; hier valt eigenlijk ook niet aan te ontkomen. KVAN heeft een handreiking opgesteld. </w:t>
      </w:r>
    </w:p>
    <w:p w14:paraId="4D100C2D" w14:textId="77777777" w:rsidR="00613E0E" w:rsidRPr="00C65456" w:rsidRDefault="00613E0E" w:rsidP="00613E0E">
      <w:pPr>
        <w:spacing w:line="276" w:lineRule="auto"/>
        <w:rPr>
          <w:szCs w:val="18"/>
        </w:rPr>
      </w:pPr>
    </w:p>
    <w:p w14:paraId="7BB00BB6" w14:textId="77777777" w:rsidR="00613E0E" w:rsidRPr="00C65456" w:rsidRDefault="00613E0E" w:rsidP="00613E0E">
      <w:pPr>
        <w:spacing w:line="276" w:lineRule="auto"/>
        <w:rPr>
          <w:i/>
          <w:iCs/>
          <w:szCs w:val="18"/>
        </w:rPr>
      </w:pPr>
      <w:r w:rsidRPr="00C65456">
        <w:rPr>
          <w:i/>
          <w:iCs/>
          <w:szCs w:val="18"/>
        </w:rPr>
        <w:t xml:space="preserve">Wat is de ‘trigger’ voor het volgen van de </w:t>
      </w:r>
      <w:r>
        <w:rPr>
          <w:i/>
          <w:iCs/>
          <w:szCs w:val="18"/>
        </w:rPr>
        <w:t xml:space="preserve">nieuwe </w:t>
      </w:r>
      <w:r w:rsidRPr="00C65456">
        <w:rPr>
          <w:i/>
          <w:iCs/>
          <w:szCs w:val="18"/>
        </w:rPr>
        <w:t>regels in het Ab?</w:t>
      </w:r>
    </w:p>
    <w:p w14:paraId="2BBE3E81" w14:textId="77777777" w:rsidR="00613E0E" w:rsidRPr="00C65456" w:rsidRDefault="00613E0E" w:rsidP="00613E0E">
      <w:pPr>
        <w:pStyle w:val="Lijstalinea"/>
        <w:numPr>
          <w:ilvl w:val="0"/>
          <w:numId w:val="18"/>
        </w:numPr>
        <w:spacing w:line="276" w:lineRule="auto"/>
        <w:rPr>
          <w:szCs w:val="18"/>
        </w:rPr>
      </w:pPr>
      <w:r w:rsidRPr="00C65456">
        <w:rPr>
          <w:szCs w:val="18"/>
        </w:rPr>
        <w:t xml:space="preserve">De nieuwe regels in het Ab gaan gelden voor toegang tot beperkt openbaar archief. Aanname is dus dat bij de overbrenging van documenten waarin systematisch persoonsgegevens voorkomen, een beperking van de openbaarheid is gesteld vanwege de privacy. </w:t>
      </w:r>
    </w:p>
    <w:p w14:paraId="3C70983B" w14:textId="77777777" w:rsidR="00613E0E" w:rsidRDefault="00613E0E" w:rsidP="00613E0E">
      <w:pPr>
        <w:pStyle w:val="Lijstalinea"/>
        <w:numPr>
          <w:ilvl w:val="0"/>
          <w:numId w:val="25"/>
        </w:numPr>
        <w:spacing w:line="276" w:lineRule="auto"/>
        <w:rPr>
          <w:szCs w:val="18"/>
        </w:rPr>
      </w:pPr>
      <w:r w:rsidRPr="00C65456">
        <w:rPr>
          <w:szCs w:val="18"/>
        </w:rPr>
        <w:t>Het komt voor dat documenten die openbaar zijn of waarvan de beperking is verlopen toch (systematisch) persoonsgegevens bevatten van nog levende personen, zoals bijvoorbeeld bij oude gezinskaarten en bouwdossiers in gemeentelijke archieven.</w:t>
      </w:r>
      <w:r w:rsidRPr="00C65456">
        <w:rPr>
          <w:rStyle w:val="Voetnootmarkering"/>
          <w:szCs w:val="18"/>
        </w:rPr>
        <w:footnoteReference w:id="1"/>
      </w:r>
      <w:r w:rsidRPr="00C65456">
        <w:rPr>
          <w:szCs w:val="18"/>
        </w:rPr>
        <w:t xml:space="preserve"> Ook in die gevallen zal de archiefdienst de AVG in acht moeten nemen bij het beschikbaar stellen van de documenten. Passende maatregelen zijn dan noodzakelijk, bijvoorbeeld een besluit om de openbaarheid alsnog te beperken of beleid om dergelijke (openbare) archieven niet vrij online te zetten </w:t>
      </w:r>
      <w:r>
        <w:rPr>
          <w:rStyle w:val="Voetnootmarkering"/>
          <w:szCs w:val="18"/>
        </w:rPr>
        <w:footnoteReference w:id="2"/>
      </w:r>
      <w:r>
        <w:rPr>
          <w:szCs w:val="18"/>
        </w:rPr>
        <w:t xml:space="preserve"> </w:t>
      </w:r>
      <w:r w:rsidRPr="00C65456">
        <w:rPr>
          <w:szCs w:val="18"/>
        </w:rPr>
        <w:t xml:space="preserve">Te denken is ook aan maatregelen die </w:t>
      </w:r>
      <w:r w:rsidRPr="00C65456">
        <w:rPr>
          <w:szCs w:val="18"/>
        </w:rPr>
        <w:lastRenderedPageBreak/>
        <w:t>ervoor zorgen dat documenten niet op het niveau van persoonsgegevens kunnen worden doorzocht en aan het slechts geautoriseerd en tijdelijk online of op locatie toegang verlenen tot dergelijke documenten.</w:t>
      </w:r>
    </w:p>
    <w:p w14:paraId="468CE035" w14:textId="77777777" w:rsidR="00613E0E" w:rsidRPr="00C65456" w:rsidRDefault="00613E0E" w:rsidP="00613E0E">
      <w:pPr>
        <w:pStyle w:val="Lijstalinea"/>
        <w:numPr>
          <w:ilvl w:val="0"/>
          <w:numId w:val="25"/>
        </w:numPr>
        <w:spacing w:line="276" w:lineRule="auto"/>
        <w:rPr>
          <w:szCs w:val="18"/>
        </w:rPr>
      </w:pPr>
      <w:r w:rsidRPr="00C65456">
        <w:rPr>
          <w:szCs w:val="18"/>
        </w:rPr>
        <w:t>Omdat in het verleden mogelijk minder zorgvuldig is omgesprongen met persoonsgegevens, adviseert KVAN archiefdiensten om een risicogerichte inventarisatie te doen in oudere dossiers.</w:t>
      </w:r>
      <w:r w:rsidRPr="00846F0B">
        <w:t xml:space="preserve"> </w:t>
      </w:r>
      <w:r w:rsidRPr="00846F0B">
        <w:rPr>
          <w:szCs w:val="18"/>
        </w:rPr>
        <w:t xml:space="preserve">NA past dit toe bij archieven die op de nominatie staan om openbaar te worden. Onderzocht wordt of dat wel kan, wat resulteert in </w:t>
      </w:r>
      <w:r>
        <w:rPr>
          <w:szCs w:val="18"/>
        </w:rPr>
        <w:t>een Privacy Impact Assessment zoals bedoeld in de AVG</w:t>
      </w:r>
      <w:r w:rsidRPr="00846F0B">
        <w:rPr>
          <w:szCs w:val="18"/>
        </w:rPr>
        <w:t>.</w:t>
      </w:r>
    </w:p>
    <w:p w14:paraId="258223C0" w14:textId="77777777" w:rsidR="00613E0E" w:rsidRDefault="00613E0E" w:rsidP="00613E0E">
      <w:pPr>
        <w:spacing w:line="276" w:lineRule="auto"/>
        <w:rPr>
          <w:szCs w:val="18"/>
          <w:u w:val="single"/>
        </w:rPr>
      </w:pPr>
    </w:p>
    <w:p w14:paraId="0CA25611" w14:textId="77777777" w:rsidR="00613E0E" w:rsidRPr="00C65456" w:rsidRDefault="00613E0E" w:rsidP="00613E0E">
      <w:pPr>
        <w:spacing w:line="276" w:lineRule="auto"/>
        <w:rPr>
          <w:szCs w:val="18"/>
        </w:rPr>
      </w:pPr>
      <w:r w:rsidRPr="003366E4">
        <w:rPr>
          <w:b/>
          <w:bCs/>
          <w:i/>
          <w:iCs/>
          <w:szCs w:val="18"/>
          <w:u w:val="single"/>
        </w:rPr>
        <w:t>Vervolgactie 1</w:t>
      </w:r>
      <w:r w:rsidRPr="00C65456">
        <w:rPr>
          <w:szCs w:val="18"/>
        </w:rPr>
        <w:t xml:space="preserve">: We gaan na of het Ab </w:t>
      </w:r>
      <w:r>
        <w:rPr>
          <w:szCs w:val="18"/>
        </w:rPr>
        <w:t xml:space="preserve">apart iets moet regelen voor </w:t>
      </w:r>
      <w:r w:rsidRPr="00C65456">
        <w:rPr>
          <w:szCs w:val="18"/>
        </w:rPr>
        <w:t>openbaar archief</w:t>
      </w:r>
      <w:r>
        <w:rPr>
          <w:szCs w:val="18"/>
        </w:rPr>
        <w:t xml:space="preserve"> i.r.t. tot de AVG (NB: het wetsvoorstel biedt hiervoor nu geen grondslag)</w:t>
      </w:r>
      <w:r w:rsidRPr="00C65456">
        <w:rPr>
          <w:szCs w:val="18"/>
        </w:rPr>
        <w:t xml:space="preserve">. Bijvoorbeeld een verplichting om bij een redelijk vermoeden van het voorkomen van persoonsgegevens in openbaar archief nader onderzoek te doen en een reparatiebesluit te nemen of anderszins in het collectiebeheersysteem te markeren dat toegang alleen onder voorwaarden mogelijk is. </w:t>
      </w:r>
    </w:p>
    <w:p w14:paraId="4ACC916F" w14:textId="77777777" w:rsidR="00613E0E" w:rsidRPr="00C65456" w:rsidRDefault="00613E0E" w:rsidP="00613E0E">
      <w:pPr>
        <w:spacing w:line="276" w:lineRule="auto"/>
        <w:rPr>
          <w:szCs w:val="18"/>
        </w:rPr>
      </w:pPr>
    </w:p>
    <w:p w14:paraId="24F41F33" w14:textId="77777777" w:rsidR="00613E0E" w:rsidRPr="00C65456" w:rsidRDefault="00613E0E" w:rsidP="00613E0E">
      <w:pPr>
        <w:spacing w:line="276" w:lineRule="auto"/>
        <w:rPr>
          <w:i/>
          <w:iCs/>
          <w:szCs w:val="18"/>
        </w:rPr>
      </w:pPr>
      <w:r w:rsidRPr="00C65456">
        <w:rPr>
          <w:i/>
          <w:iCs/>
          <w:szCs w:val="18"/>
        </w:rPr>
        <w:t xml:space="preserve">Onderscheid gewone versus bijzondere en strafrechtelijke gegevens </w:t>
      </w:r>
    </w:p>
    <w:p w14:paraId="445DB321" w14:textId="249F5F90" w:rsidR="00613E0E" w:rsidRPr="00C65456" w:rsidRDefault="00613E0E" w:rsidP="00613E0E">
      <w:pPr>
        <w:pStyle w:val="Lijstalinea"/>
        <w:numPr>
          <w:ilvl w:val="0"/>
          <w:numId w:val="19"/>
        </w:numPr>
        <w:spacing w:line="276" w:lineRule="auto"/>
        <w:rPr>
          <w:szCs w:val="18"/>
        </w:rPr>
      </w:pPr>
      <w:r w:rsidRPr="00C65456">
        <w:rPr>
          <w:szCs w:val="18"/>
        </w:rPr>
        <w:t>Om</w:t>
      </w:r>
      <w:r>
        <w:rPr>
          <w:szCs w:val="18"/>
        </w:rPr>
        <w:t xml:space="preserve"> de werkwijze van het NA te volgen, </w:t>
      </w:r>
      <w:r w:rsidRPr="00C65456">
        <w:rPr>
          <w:szCs w:val="18"/>
        </w:rPr>
        <w:t xml:space="preserve">is markering in het collectiebeheersysteem van </w:t>
      </w:r>
      <w:r>
        <w:rPr>
          <w:szCs w:val="18"/>
        </w:rPr>
        <w:t xml:space="preserve">A- versus B-dossiers </w:t>
      </w:r>
      <w:r w:rsidRPr="00C65456">
        <w:rPr>
          <w:szCs w:val="18"/>
        </w:rPr>
        <w:t xml:space="preserve">nodig. </w:t>
      </w:r>
      <w:r w:rsidR="005F5DD3">
        <w:rPr>
          <w:szCs w:val="18"/>
        </w:rPr>
        <w:t>Soms blijkt uit de inventarisbeschrijving al of er sprake is van bijzondere persoonsgegevens, zoals b</w:t>
      </w:r>
      <w:r w:rsidR="005F5DD3" w:rsidRPr="00C65456">
        <w:rPr>
          <w:szCs w:val="18"/>
        </w:rPr>
        <w:t>ij</w:t>
      </w:r>
      <w:r w:rsidR="005F5DD3">
        <w:rPr>
          <w:szCs w:val="18"/>
        </w:rPr>
        <w:t xml:space="preserve"> </w:t>
      </w:r>
      <w:r w:rsidR="005F5DD3" w:rsidRPr="00C65456">
        <w:rPr>
          <w:szCs w:val="18"/>
        </w:rPr>
        <w:t>TBS</w:t>
      </w:r>
      <w:r w:rsidR="005F5DD3">
        <w:rPr>
          <w:szCs w:val="18"/>
        </w:rPr>
        <w:t>-</w:t>
      </w:r>
      <w:r w:rsidR="005F5DD3" w:rsidRPr="00C65456">
        <w:rPr>
          <w:szCs w:val="18"/>
        </w:rPr>
        <w:t xml:space="preserve"> en rechtbankdossiers</w:t>
      </w:r>
      <w:r w:rsidR="005F5DD3">
        <w:rPr>
          <w:szCs w:val="18"/>
        </w:rPr>
        <w:t xml:space="preserve">. Indien een </w:t>
      </w:r>
      <w:r w:rsidRPr="00C65456">
        <w:rPr>
          <w:szCs w:val="18"/>
        </w:rPr>
        <w:t xml:space="preserve">markering ontbreekt en de aard van persoonsgegevens niet blijkt uit de </w:t>
      </w:r>
      <w:r>
        <w:rPr>
          <w:szCs w:val="18"/>
        </w:rPr>
        <w:t>metadata</w:t>
      </w:r>
      <w:r w:rsidRPr="00C65456">
        <w:rPr>
          <w:szCs w:val="18"/>
        </w:rPr>
        <w:t xml:space="preserve"> moeten </w:t>
      </w:r>
      <w:r>
        <w:rPr>
          <w:szCs w:val="18"/>
        </w:rPr>
        <w:t xml:space="preserve">medewerkers van de archiefdienst </w:t>
      </w:r>
      <w:r w:rsidRPr="00C65456">
        <w:rPr>
          <w:szCs w:val="18"/>
        </w:rPr>
        <w:t xml:space="preserve">zelf beoordelen of er sprake is van gewone of bijzondere en strafrechtelijke gegevens. </w:t>
      </w:r>
    </w:p>
    <w:p w14:paraId="59ADDD64" w14:textId="77777777" w:rsidR="00613E0E" w:rsidRPr="00C65456" w:rsidRDefault="00613E0E" w:rsidP="00613E0E">
      <w:pPr>
        <w:pStyle w:val="Lijstalinea"/>
        <w:numPr>
          <w:ilvl w:val="0"/>
          <w:numId w:val="19"/>
        </w:numPr>
        <w:spacing w:line="276" w:lineRule="auto"/>
        <w:rPr>
          <w:szCs w:val="18"/>
        </w:rPr>
      </w:pPr>
      <w:r w:rsidRPr="00C65456">
        <w:rPr>
          <w:szCs w:val="18"/>
        </w:rPr>
        <w:t xml:space="preserve">Veiligheidshalve zou bij onvoldoende informatie over aanwezige persoonsgegevens het strengere regime gevolgd </w:t>
      </w:r>
      <w:r>
        <w:rPr>
          <w:szCs w:val="18"/>
        </w:rPr>
        <w:t>moeten</w:t>
      </w:r>
      <w:r w:rsidRPr="00C65456">
        <w:rPr>
          <w:szCs w:val="18"/>
        </w:rPr>
        <w:t xml:space="preserve"> worden. </w:t>
      </w:r>
    </w:p>
    <w:p w14:paraId="7E132E73" w14:textId="77777777" w:rsidR="00613E0E" w:rsidRPr="007575D9" w:rsidRDefault="00613E0E" w:rsidP="00613E0E">
      <w:pPr>
        <w:pStyle w:val="Lijstalinea"/>
        <w:numPr>
          <w:ilvl w:val="0"/>
          <w:numId w:val="19"/>
        </w:numPr>
        <w:spacing w:line="276" w:lineRule="auto"/>
        <w:rPr>
          <w:szCs w:val="18"/>
        </w:rPr>
      </w:pPr>
      <w:r w:rsidRPr="007575D9">
        <w:rPr>
          <w:szCs w:val="18"/>
        </w:rPr>
        <w:t>De expert van KVAN bepleit om een ‘extra’ categorie toe te voegen, van ‘gevoelige’ gewone persoonsgegevens. In de KVAN handreiking worden als voorbeelden genoemd: kopie paspoort</w:t>
      </w:r>
      <w:r>
        <w:rPr>
          <w:rStyle w:val="Voetnootmarkering"/>
          <w:szCs w:val="18"/>
        </w:rPr>
        <w:footnoteReference w:id="3"/>
      </w:r>
      <w:r w:rsidRPr="007575D9">
        <w:rPr>
          <w:szCs w:val="18"/>
        </w:rPr>
        <w:t>; geboortedatum; financiële gegevens</w:t>
      </w:r>
      <w:r>
        <w:rPr>
          <w:szCs w:val="18"/>
        </w:rPr>
        <w:t xml:space="preserve">. </w:t>
      </w:r>
      <w:r w:rsidRPr="007575D9">
        <w:rPr>
          <w:szCs w:val="18"/>
        </w:rPr>
        <w:t xml:space="preserve">Het projectteam ABAR acht dit op het eerste oog geen werkbare formule voor het Ab. Ten eerste voegt het een categorie toe die de AVG niet kent, en ten </w:t>
      </w:r>
      <w:r>
        <w:rPr>
          <w:szCs w:val="18"/>
        </w:rPr>
        <w:t>tweede</w:t>
      </w:r>
      <w:r w:rsidRPr="007575D9">
        <w:rPr>
          <w:szCs w:val="18"/>
        </w:rPr>
        <w:t xml:space="preserve"> heeft het alleen zin als ook die verfijning (in drie categorieën) zinvol kan worden vertaald in verschillende regels in het Ab. </w:t>
      </w:r>
    </w:p>
    <w:p w14:paraId="40E9EBE9" w14:textId="77777777" w:rsidR="00613E0E" w:rsidRDefault="00613E0E" w:rsidP="00613E0E">
      <w:pPr>
        <w:spacing w:line="276" w:lineRule="auto"/>
        <w:rPr>
          <w:szCs w:val="18"/>
          <w:u w:val="single"/>
        </w:rPr>
      </w:pPr>
    </w:p>
    <w:p w14:paraId="690C267A" w14:textId="77777777" w:rsidR="00613E0E" w:rsidRDefault="00613E0E" w:rsidP="00613E0E">
      <w:pPr>
        <w:spacing w:line="276" w:lineRule="auto"/>
        <w:rPr>
          <w:szCs w:val="18"/>
        </w:rPr>
      </w:pPr>
      <w:r w:rsidRPr="003366E4">
        <w:rPr>
          <w:b/>
          <w:bCs/>
          <w:i/>
          <w:iCs/>
          <w:szCs w:val="18"/>
          <w:u w:val="single"/>
        </w:rPr>
        <w:t>Vervolgactie 2</w:t>
      </w:r>
      <w:r w:rsidRPr="00C65456">
        <w:rPr>
          <w:szCs w:val="18"/>
        </w:rPr>
        <w:t>: We onderzoek</w:t>
      </w:r>
      <w:r w:rsidR="00C13496">
        <w:rPr>
          <w:szCs w:val="18"/>
        </w:rPr>
        <w:t>en</w:t>
      </w:r>
      <w:r w:rsidRPr="00C65456">
        <w:rPr>
          <w:szCs w:val="18"/>
        </w:rPr>
        <w:t xml:space="preserve"> of het </w:t>
      </w:r>
      <w:r>
        <w:rPr>
          <w:szCs w:val="18"/>
        </w:rPr>
        <w:t>wenselijk</w:t>
      </w:r>
      <w:r w:rsidRPr="00C65456">
        <w:rPr>
          <w:szCs w:val="18"/>
        </w:rPr>
        <w:t xml:space="preserve"> is om in het Ab</w:t>
      </w:r>
      <w:r>
        <w:rPr>
          <w:szCs w:val="18"/>
        </w:rPr>
        <w:t xml:space="preserve"> </w:t>
      </w:r>
      <w:r w:rsidRPr="00C65456">
        <w:rPr>
          <w:szCs w:val="18"/>
        </w:rPr>
        <w:t xml:space="preserve">een onderscheid te maken tussen een licht </w:t>
      </w:r>
      <w:r>
        <w:rPr>
          <w:szCs w:val="18"/>
        </w:rPr>
        <w:t xml:space="preserve">regime voor gewone en een zwaar regime voor bijzondere en strafrechtelijke gegevens, of dat alleen het zware regime moet worden vastgelegd in wetgeving. Mogelijk is het zware regime ook de aangewezen route voor bijvoorbeeld e-mail boxen, waarbij niet op voorhand (bij overbrenging en registratie in een collectiebeheersysteem) precies te bepalen is wat voor typen persoonsgegevens erin voorkomen. </w:t>
      </w:r>
    </w:p>
    <w:p w14:paraId="122D188C" w14:textId="77777777" w:rsidR="00613E0E" w:rsidRPr="00C65456" w:rsidRDefault="00613E0E" w:rsidP="00613E0E">
      <w:pPr>
        <w:spacing w:line="276" w:lineRule="auto"/>
        <w:rPr>
          <w:szCs w:val="18"/>
        </w:rPr>
      </w:pPr>
    </w:p>
    <w:p w14:paraId="671380DC" w14:textId="77777777" w:rsidR="00613E0E" w:rsidRPr="00C65456" w:rsidRDefault="00613E0E" w:rsidP="00613E0E">
      <w:pPr>
        <w:spacing w:line="276" w:lineRule="auto"/>
        <w:rPr>
          <w:i/>
          <w:iCs/>
          <w:szCs w:val="18"/>
        </w:rPr>
      </w:pPr>
      <w:r w:rsidRPr="00C65456">
        <w:rPr>
          <w:i/>
          <w:iCs/>
          <w:szCs w:val="18"/>
        </w:rPr>
        <w:t>Het verstrekken van ongelakte kopieën</w:t>
      </w:r>
    </w:p>
    <w:p w14:paraId="72435521" w14:textId="77777777" w:rsidR="00613E0E" w:rsidRDefault="00613E0E" w:rsidP="00613E0E">
      <w:pPr>
        <w:pStyle w:val="Lijstalinea"/>
        <w:numPr>
          <w:ilvl w:val="0"/>
          <w:numId w:val="20"/>
        </w:numPr>
        <w:spacing w:line="276" w:lineRule="auto"/>
        <w:rPr>
          <w:szCs w:val="18"/>
        </w:rPr>
      </w:pPr>
      <w:r w:rsidRPr="00C65456">
        <w:rPr>
          <w:szCs w:val="18"/>
        </w:rPr>
        <w:t xml:space="preserve">Het NA verstrekt geen ongelakte kopieën van documenten met persoonsgegevens en </w:t>
      </w:r>
      <w:r>
        <w:rPr>
          <w:szCs w:val="18"/>
        </w:rPr>
        <w:t xml:space="preserve">een verzoeker mag deze ook niet zelf maken, behalve </w:t>
      </w:r>
      <w:r>
        <w:rPr>
          <w:szCs w:val="18"/>
        </w:rPr>
        <w:lastRenderedPageBreak/>
        <w:t xml:space="preserve">in bijzondere situaties (zie beschrijving NA praktijk boven). </w:t>
      </w:r>
      <w:r w:rsidRPr="00C65456">
        <w:rPr>
          <w:szCs w:val="18"/>
        </w:rPr>
        <w:t xml:space="preserve">Redenering is dat kopiëren sowieso een verdere verwerking is waarvoor onvoldoende grond is </w:t>
      </w:r>
      <w:r>
        <w:rPr>
          <w:szCs w:val="18"/>
        </w:rPr>
        <w:t>i.r.t.</w:t>
      </w:r>
      <w:r w:rsidRPr="00C65456">
        <w:rPr>
          <w:szCs w:val="18"/>
        </w:rPr>
        <w:t xml:space="preserve"> de AVG. Plus de archiefdienst voorkomt zo dat de verzoeker met persoonsgegevens naar buiten loopt. </w:t>
      </w:r>
    </w:p>
    <w:p w14:paraId="1C25D1B2" w14:textId="77777777" w:rsidR="00613E0E" w:rsidRPr="00C65456" w:rsidRDefault="00613E0E" w:rsidP="00613E0E">
      <w:pPr>
        <w:pStyle w:val="Lijstalinea"/>
        <w:numPr>
          <w:ilvl w:val="0"/>
          <w:numId w:val="21"/>
        </w:numPr>
        <w:spacing w:line="276" w:lineRule="auto"/>
        <w:rPr>
          <w:szCs w:val="18"/>
        </w:rPr>
      </w:pPr>
      <w:r w:rsidRPr="00C65456">
        <w:rPr>
          <w:szCs w:val="18"/>
        </w:rPr>
        <w:t xml:space="preserve">Het Stadsarchief Amsterdam verstrekt ongelakte kopieën aan onderzoekers die met grote volumes werken. Zij beoordelen daarbij het belang voor de onderzoeker en laten hem/haar een verklaring tekenen over zorgvuldige omgang met de gegevens. Vervolgens is deze (ook) zelf verwerkingsverantwoordelijke onder de AVG. Als deze werkwijze door het Ab wordt verboden, ontstaat </w:t>
      </w:r>
      <w:r>
        <w:rPr>
          <w:szCs w:val="18"/>
        </w:rPr>
        <w:t xml:space="preserve">volgens de expert </w:t>
      </w:r>
      <w:r w:rsidRPr="00C65456">
        <w:rPr>
          <w:szCs w:val="18"/>
        </w:rPr>
        <w:t xml:space="preserve">een enorme hindernis voor onderzoekers. </w:t>
      </w:r>
    </w:p>
    <w:p w14:paraId="71EA5322" w14:textId="77777777" w:rsidR="00613E0E" w:rsidRDefault="00613E0E" w:rsidP="00613E0E">
      <w:pPr>
        <w:spacing w:line="276" w:lineRule="auto"/>
        <w:rPr>
          <w:szCs w:val="18"/>
          <w:u w:val="single"/>
        </w:rPr>
      </w:pPr>
    </w:p>
    <w:p w14:paraId="45842567" w14:textId="77777777" w:rsidR="00613E0E" w:rsidRPr="00C65456" w:rsidRDefault="00613E0E" w:rsidP="00613E0E">
      <w:pPr>
        <w:spacing w:line="276" w:lineRule="auto"/>
        <w:rPr>
          <w:szCs w:val="18"/>
        </w:rPr>
      </w:pPr>
      <w:r w:rsidRPr="003366E4">
        <w:rPr>
          <w:b/>
          <w:bCs/>
          <w:i/>
          <w:iCs/>
          <w:szCs w:val="18"/>
          <w:u w:val="single"/>
        </w:rPr>
        <w:t>Vervolgactie 3</w:t>
      </w:r>
      <w:r w:rsidRPr="00C65456">
        <w:rPr>
          <w:szCs w:val="18"/>
        </w:rPr>
        <w:t>: We onderzoeken of een compromis mogelijk is in het Ab, d.w.z kopieën te verbieden, tenzij ….</w:t>
      </w:r>
      <w:r>
        <w:rPr>
          <w:szCs w:val="18"/>
        </w:rPr>
        <w:t xml:space="preserve"> Hierin zouden dan in elk geval de uitzonderingen opgenomen worden die het NA toepast. </w:t>
      </w:r>
    </w:p>
    <w:p w14:paraId="799BC98A" w14:textId="179AD45E" w:rsidR="00613E0E" w:rsidRDefault="00613E0E" w:rsidP="00613E0E">
      <w:pPr>
        <w:spacing w:line="240" w:lineRule="auto"/>
        <w:rPr>
          <w:i/>
          <w:iCs/>
          <w:szCs w:val="18"/>
        </w:rPr>
      </w:pPr>
    </w:p>
    <w:p w14:paraId="688FAD44" w14:textId="77777777" w:rsidR="00613E0E" w:rsidRPr="00C65456" w:rsidRDefault="00613E0E" w:rsidP="00613E0E">
      <w:pPr>
        <w:spacing w:line="276" w:lineRule="auto"/>
        <w:rPr>
          <w:i/>
          <w:iCs/>
          <w:szCs w:val="18"/>
        </w:rPr>
      </w:pPr>
      <w:r w:rsidRPr="00C65456">
        <w:rPr>
          <w:i/>
          <w:iCs/>
          <w:szCs w:val="18"/>
        </w:rPr>
        <w:t>De omgang met ‘eigen’ dossiers en gegevens van derden in die dossiers</w:t>
      </w:r>
    </w:p>
    <w:p w14:paraId="6AF6E689" w14:textId="77777777" w:rsidR="00613E0E" w:rsidRDefault="00613E0E" w:rsidP="00613E0E">
      <w:pPr>
        <w:pStyle w:val="Lijstalinea"/>
        <w:numPr>
          <w:ilvl w:val="0"/>
          <w:numId w:val="21"/>
        </w:numPr>
        <w:spacing w:line="276" w:lineRule="auto"/>
        <w:rPr>
          <w:szCs w:val="18"/>
        </w:rPr>
      </w:pPr>
      <w:r w:rsidRPr="007575D9">
        <w:rPr>
          <w:szCs w:val="18"/>
        </w:rPr>
        <w:t xml:space="preserve">Stadsarchief Amsterdam heeft een verkorte procedure voor het verlenen van toegang tot eigen dossiers. </w:t>
      </w:r>
    </w:p>
    <w:p w14:paraId="1CF717FF" w14:textId="77777777" w:rsidR="00613E0E" w:rsidRPr="007575D9" w:rsidRDefault="00613E0E" w:rsidP="00613E0E">
      <w:pPr>
        <w:pStyle w:val="Lijstalinea"/>
        <w:numPr>
          <w:ilvl w:val="0"/>
          <w:numId w:val="21"/>
        </w:numPr>
        <w:spacing w:line="276" w:lineRule="auto"/>
        <w:rPr>
          <w:szCs w:val="18"/>
        </w:rPr>
      </w:pPr>
      <w:r w:rsidRPr="007575D9">
        <w:rPr>
          <w:szCs w:val="18"/>
        </w:rPr>
        <w:t xml:space="preserve">Men dient echter rekening te houden met privacy derden, dus van anderen die voorkomen in dossiers van de direct betrokkene. Dit is bijvoorbeeld het geval bij voogdij- en adoptiedossiers. Het Utrechts Archief verwijst bij voogdijdossiers soms door naar FIOM. Het NA </w:t>
      </w:r>
      <w:r>
        <w:rPr>
          <w:szCs w:val="18"/>
        </w:rPr>
        <w:t xml:space="preserve">voert momenteel overleg over procedures </w:t>
      </w:r>
      <w:r w:rsidRPr="007575D9">
        <w:rPr>
          <w:szCs w:val="18"/>
        </w:rPr>
        <w:t xml:space="preserve">met de Raad voor de Kinderbescherming. </w:t>
      </w:r>
    </w:p>
    <w:p w14:paraId="4E605FC9" w14:textId="77777777" w:rsidR="00613E0E" w:rsidRDefault="00613E0E" w:rsidP="00613E0E">
      <w:pPr>
        <w:spacing w:line="276" w:lineRule="auto"/>
        <w:rPr>
          <w:szCs w:val="18"/>
          <w:u w:val="single"/>
        </w:rPr>
      </w:pPr>
    </w:p>
    <w:p w14:paraId="62478D2A" w14:textId="77777777" w:rsidR="00613E0E" w:rsidRPr="00C65456" w:rsidRDefault="00613E0E" w:rsidP="00613E0E">
      <w:pPr>
        <w:spacing w:line="276" w:lineRule="auto"/>
        <w:rPr>
          <w:szCs w:val="18"/>
        </w:rPr>
      </w:pPr>
      <w:r w:rsidRPr="003366E4">
        <w:rPr>
          <w:b/>
          <w:bCs/>
          <w:i/>
          <w:iCs/>
          <w:szCs w:val="18"/>
          <w:u w:val="single"/>
        </w:rPr>
        <w:t>Vervolgactie</w:t>
      </w:r>
      <w:r>
        <w:rPr>
          <w:b/>
          <w:bCs/>
          <w:i/>
          <w:iCs/>
          <w:szCs w:val="18"/>
          <w:u w:val="single"/>
        </w:rPr>
        <w:t xml:space="preserve"> 4</w:t>
      </w:r>
      <w:r w:rsidRPr="003366E4">
        <w:rPr>
          <w:b/>
          <w:bCs/>
          <w:i/>
          <w:iCs/>
          <w:szCs w:val="18"/>
        </w:rPr>
        <w:t xml:space="preserve">: </w:t>
      </w:r>
      <w:r>
        <w:rPr>
          <w:szCs w:val="18"/>
        </w:rPr>
        <w:t>Het gaat hier vaak om complexe, bijzondere situaties waarover het laatste woord nog niet is gezegd. W</w:t>
      </w:r>
      <w:r w:rsidRPr="00C65456">
        <w:rPr>
          <w:szCs w:val="18"/>
        </w:rPr>
        <w:t>e</w:t>
      </w:r>
      <w:r>
        <w:rPr>
          <w:szCs w:val="18"/>
        </w:rPr>
        <w:t xml:space="preserve"> onderzoeken of het behulpzaam is om over de toegang tot ‘eigen’ dossiers in relatie tot bescherming van derden een algemene handreiking te formuleren. Nadere regels en dus details op dit punt in wetgeving en dus het Ab lijken nu niet nodig en mogelijk</w:t>
      </w:r>
      <w:r w:rsidRPr="00C65456">
        <w:rPr>
          <w:szCs w:val="18"/>
        </w:rPr>
        <w:t>.</w:t>
      </w:r>
    </w:p>
    <w:p w14:paraId="6DFF7AB8" w14:textId="77777777" w:rsidR="00613E0E" w:rsidRPr="00C65456" w:rsidRDefault="00613E0E" w:rsidP="00613E0E">
      <w:pPr>
        <w:spacing w:line="276" w:lineRule="auto"/>
        <w:rPr>
          <w:szCs w:val="18"/>
        </w:rPr>
      </w:pPr>
    </w:p>
    <w:p w14:paraId="7D13C559" w14:textId="77777777" w:rsidR="00613E0E" w:rsidRPr="00C65456" w:rsidRDefault="00613E0E" w:rsidP="00613E0E">
      <w:pPr>
        <w:spacing w:line="276" w:lineRule="auto"/>
        <w:rPr>
          <w:i/>
          <w:iCs/>
          <w:szCs w:val="18"/>
        </w:rPr>
      </w:pPr>
      <w:r w:rsidRPr="00C65456">
        <w:rPr>
          <w:i/>
          <w:iCs/>
          <w:szCs w:val="18"/>
        </w:rPr>
        <w:t>Informatie in andere vorm: het afschermen van persoonsgegevens</w:t>
      </w:r>
    </w:p>
    <w:p w14:paraId="7A86E5BC" w14:textId="77777777" w:rsidR="00613E0E" w:rsidRDefault="00613E0E" w:rsidP="00613E0E">
      <w:pPr>
        <w:spacing w:line="276" w:lineRule="auto"/>
        <w:rPr>
          <w:szCs w:val="18"/>
        </w:rPr>
      </w:pPr>
      <w:r w:rsidRPr="007575D9">
        <w:rPr>
          <w:szCs w:val="18"/>
        </w:rPr>
        <w:t xml:space="preserve">In het overleg met experts bleek verwarring over het verstrekken van informatie in andere vorm. </w:t>
      </w:r>
      <w:r>
        <w:rPr>
          <w:szCs w:val="18"/>
        </w:rPr>
        <w:t>Hieronder een toelichting hoe het systeem onder de Aw 2021 moet gaan werken:</w:t>
      </w:r>
    </w:p>
    <w:p w14:paraId="2428479F" w14:textId="77777777" w:rsidR="00613E0E" w:rsidRPr="007575D9" w:rsidRDefault="00613E0E" w:rsidP="00613E0E">
      <w:pPr>
        <w:pStyle w:val="Lijstalinea"/>
        <w:numPr>
          <w:ilvl w:val="0"/>
          <w:numId w:val="26"/>
        </w:numPr>
        <w:spacing w:line="276" w:lineRule="auto"/>
        <w:rPr>
          <w:szCs w:val="18"/>
        </w:rPr>
      </w:pPr>
      <w:r w:rsidRPr="007575D9">
        <w:rPr>
          <w:szCs w:val="18"/>
        </w:rPr>
        <w:t xml:space="preserve">In sommige gevallen kan het doel van de verzoeker worden gediend door kopieën te verstrekken waarin persoonsgegevens zijn afgeschermd. De vraag is of dit vanwege de AVG niet de standaard werkwijze zou moeten zijn? </w:t>
      </w:r>
    </w:p>
    <w:p w14:paraId="38506F03" w14:textId="77777777" w:rsidR="00613E0E" w:rsidRPr="00C65456" w:rsidRDefault="00613E0E" w:rsidP="00613E0E">
      <w:pPr>
        <w:pStyle w:val="Lijstalinea"/>
        <w:numPr>
          <w:ilvl w:val="0"/>
          <w:numId w:val="22"/>
        </w:numPr>
        <w:spacing w:line="276" w:lineRule="auto"/>
        <w:rPr>
          <w:szCs w:val="18"/>
        </w:rPr>
      </w:pPr>
      <w:r w:rsidRPr="00C65456">
        <w:rPr>
          <w:szCs w:val="18"/>
        </w:rPr>
        <w:t xml:space="preserve">In het wetsvoorstel is hiervoor </w:t>
      </w:r>
      <w:r w:rsidRPr="007575D9">
        <w:rPr>
          <w:szCs w:val="18"/>
          <w:u w:val="single"/>
        </w:rPr>
        <w:t>niet</w:t>
      </w:r>
      <w:r w:rsidRPr="00C65456">
        <w:rPr>
          <w:szCs w:val="18"/>
        </w:rPr>
        <w:t xml:space="preserve"> gekozen. Inzage onder voorwaarden in authentieke (gehele) dossier of document – de huidige werkwijze dus – blijft de standaard. Dit heeft een principiële reden (de waarde van de authentieke stukken) en praktische. Openbaarheidsbeperkingen berusten doorgaans op een dossier en privacy is de meest voorkomende reden voor een beperking</w:t>
      </w:r>
      <w:r>
        <w:rPr>
          <w:szCs w:val="18"/>
        </w:rPr>
        <w:t>, tot wel 95%</w:t>
      </w:r>
      <w:r w:rsidRPr="00C65456">
        <w:rPr>
          <w:szCs w:val="18"/>
        </w:rPr>
        <w:t xml:space="preserve">. Wanneer persoonsgegevens standaard moeten worden afgeschermd én moet worden afgewogen wanneer dit niet hoeft, neemt de werklast bij archiefdiensten i.h.b. het NA navenant toe. Bovendien biedt het toegangsregime van de Aw voldoende “passende” waarborgen: Inzage wordt </w:t>
      </w:r>
      <w:r w:rsidRPr="00C65456">
        <w:rPr>
          <w:szCs w:val="18"/>
        </w:rPr>
        <w:lastRenderedPageBreak/>
        <w:t xml:space="preserve">immers gegeven aan een individu, en niet aan eenieder, en bovendien onder voorwaarden. </w:t>
      </w:r>
    </w:p>
    <w:p w14:paraId="00BF8E2D" w14:textId="77777777" w:rsidR="00613E0E" w:rsidRPr="00C65456" w:rsidRDefault="00613E0E" w:rsidP="00613E0E">
      <w:pPr>
        <w:pStyle w:val="Lijstalinea"/>
        <w:numPr>
          <w:ilvl w:val="0"/>
          <w:numId w:val="22"/>
        </w:numPr>
        <w:spacing w:line="276" w:lineRule="auto"/>
        <w:rPr>
          <w:szCs w:val="18"/>
        </w:rPr>
      </w:pPr>
      <w:r w:rsidRPr="00C65456">
        <w:rPr>
          <w:szCs w:val="18"/>
        </w:rPr>
        <w:t>Pas als standaard inzage niet kan, komt het afschermen van persoonsgegevens in beeld. Tevens moet afschermen geen onevenredige inspanning vergen van archiefdiensten; dit hangt af van de aard en omvang van het verzoek</w:t>
      </w:r>
      <w:r>
        <w:rPr>
          <w:szCs w:val="18"/>
        </w:rPr>
        <w:t xml:space="preserve"> én van het belang van de verzoeker</w:t>
      </w:r>
      <w:r w:rsidRPr="00C65456">
        <w:rPr>
          <w:szCs w:val="18"/>
        </w:rPr>
        <w:t>. Gaat het om een grote hoeveelheid papieren stukken</w:t>
      </w:r>
      <w:r>
        <w:rPr>
          <w:szCs w:val="18"/>
        </w:rPr>
        <w:t xml:space="preserve"> en is het belang van de verzoeker beperkt</w:t>
      </w:r>
      <w:r w:rsidRPr="00C65456">
        <w:rPr>
          <w:szCs w:val="18"/>
        </w:rPr>
        <w:t xml:space="preserve">, dan is het mogelijk teveel werk. In de toekomst verwachten we dat het gemakkelijker wordt, bijvoorbeeld als overheidsorganisaties ‘by design’ met behulp van metadata en speciale velden markeren waar persoonsgegevens voorkomen. </w:t>
      </w:r>
    </w:p>
    <w:p w14:paraId="4FBDFDC8" w14:textId="77777777" w:rsidR="00613E0E" w:rsidRPr="00C65456" w:rsidRDefault="00613E0E" w:rsidP="00613E0E">
      <w:pPr>
        <w:pStyle w:val="Lijstalinea"/>
        <w:numPr>
          <w:ilvl w:val="0"/>
          <w:numId w:val="22"/>
        </w:numPr>
        <w:spacing w:line="276" w:lineRule="auto"/>
        <w:rPr>
          <w:szCs w:val="18"/>
        </w:rPr>
      </w:pPr>
      <w:r w:rsidRPr="00C65456">
        <w:rPr>
          <w:szCs w:val="18"/>
        </w:rPr>
        <w:t>Wanneer inzage in de authentieke documenten niet mogelijk is én het afschermen van persoonsgegevens een onevenredige inspanning vergt van de archiefdienst, dan krijg</w:t>
      </w:r>
      <w:r>
        <w:rPr>
          <w:szCs w:val="18"/>
        </w:rPr>
        <w:t xml:space="preserve">t de verzoeker </w:t>
      </w:r>
      <w:r w:rsidRPr="00C65456">
        <w:rPr>
          <w:szCs w:val="18"/>
        </w:rPr>
        <w:t>geen toegang.</w:t>
      </w:r>
    </w:p>
    <w:p w14:paraId="46BDCCA8" w14:textId="77777777" w:rsidR="00613E0E" w:rsidRPr="00C65456" w:rsidRDefault="00613E0E" w:rsidP="00613E0E">
      <w:pPr>
        <w:spacing w:line="276" w:lineRule="auto"/>
        <w:rPr>
          <w:szCs w:val="18"/>
        </w:rPr>
      </w:pPr>
    </w:p>
    <w:p w14:paraId="7A6116A7" w14:textId="77777777" w:rsidR="00613E0E" w:rsidRPr="00C65456" w:rsidRDefault="00613E0E" w:rsidP="00613E0E">
      <w:pPr>
        <w:spacing w:line="276" w:lineRule="auto"/>
        <w:rPr>
          <w:i/>
          <w:iCs/>
          <w:szCs w:val="18"/>
        </w:rPr>
      </w:pPr>
      <w:r w:rsidRPr="00C65456">
        <w:rPr>
          <w:i/>
          <w:iCs/>
          <w:szCs w:val="18"/>
        </w:rPr>
        <w:t>Overige</w:t>
      </w:r>
    </w:p>
    <w:p w14:paraId="79AF0BC3" w14:textId="77777777" w:rsidR="00613E0E" w:rsidRDefault="00613E0E" w:rsidP="00613E0E">
      <w:pPr>
        <w:pStyle w:val="Lijstalinea"/>
        <w:numPr>
          <w:ilvl w:val="0"/>
          <w:numId w:val="23"/>
        </w:numPr>
        <w:spacing w:line="276" w:lineRule="auto"/>
        <w:rPr>
          <w:szCs w:val="18"/>
        </w:rPr>
      </w:pPr>
      <w:r w:rsidRPr="00C65456">
        <w:rPr>
          <w:szCs w:val="18"/>
        </w:rPr>
        <w:t>Het besluit van de archivaris om al of geen toegang te verlenen, is een besluit in de zin van de Awb. In dit geval is het een beschikking, die alleen werking heeft voor de verzoeker, niet voor andere personen. De beschikking hoeft niet gepubliceerd te worden, wel kan de verzoeker bezwaar maken en eventueel in beroep bij de rechter. De archivaris moet dit melden in de beschikking.</w:t>
      </w:r>
    </w:p>
    <w:p w14:paraId="4B6324DC" w14:textId="77777777" w:rsidR="00613E0E" w:rsidRPr="00704ACB" w:rsidRDefault="00613E0E" w:rsidP="00613E0E">
      <w:pPr>
        <w:pStyle w:val="Lijstalinea"/>
        <w:numPr>
          <w:ilvl w:val="0"/>
          <w:numId w:val="23"/>
        </w:numPr>
        <w:spacing w:line="276" w:lineRule="auto"/>
        <w:rPr>
          <w:szCs w:val="18"/>
        </w:rPr>
      </w:pPr>
      <w:r w:rsidRPr="00704ACB">
        <w:rPr>
          <w:szCs w:val="18"/>
        </w:rPr>
        <w:t>In de praktijk worden zaken geregeld in overleg opgelost tussen de archiefdienst en de verzoeker en geen formele beschikking opgesteld. Als er geen overeenstemming is, is een formele beschikking zeker noodzakelijk</w:t>
      </w:r>
      <w:r>
        <w:rPr>
          <w:szCs w:val="18"/>
        </w:rPr>
        <w:t xml:space="preserve">. Een beschikking zal doorgaans ook worden opgesteld indien </w:t>
      </w:r>
      <w:r w:rsidRPr="00704ACB">
        <w:rPr>
          <w:szCs w:val="18"/>
        </w:rPr>
        <w:t>de archiefdienst advies vraagt van derden</w:t>
      </w:r>
      <w:r>
        <w:rPr>
          <w:szCs w:val="18"/>
        </w:rPr>
        <w:t xml:space="preserve">, bijvoorbeeld </w:t>
      </w:r>
      <w:r w:rsidRPr="00704ACB">
        <w:rPr>
          <w:szCs w:val="18"/>
        </w:rPr>
        <w:t xml:space="preserve">de voormalige archiefvormer. </w:t>
      </w:r>
      <w:r w:rsidRPr="00704ACB">
        <w:rPr>
          <w:szCs w:val="18"/>
          <w:u w:val="single"/>
        </w:rPr>
        <w:t>Vervolgactie</w:t>
      </w:r>
      <w:r>
        <w:rPr>
          <w:szCs w:val="18"/>
          <w:u w:val="single"/>
        </w:rPr>
        <w:t xml:space="preserve"> 5</w:t>
      </w:r>
      <w:r w:rsidRPr="00704ACB">
        <w:rPr>
          <w:szCs w:val="18"/>
        </w:rPr>
        <w:t xml:space="preserve">: Door KVAN kan verkend kan worden in hoeverre archiefdiensten behoefte hebben aan een modelbeschikking, die iedereen kan hergebruiken. </w:t>
      </w:r>
    </w:p>
    <w:p w14:paraId="3589F0DA" w14:textId="77777777" w:rsidR="00613E0E" w:rsidRPr="00C65456" w:rsidRDefault="00613E0E" w:rsidP="00613E0E">
      <w:pPr>
        <w:spacing w:line="276" w:lineRule="auto"/>
        <w:rPr>
          <w:szCs w:val="18"/>
        </w:rPr>
      </w:pPr>
    </w:p>
    <w:p w14:paraId="07E9A860" w14:textId="77777777" w:rsidR="00613E0E" w:rsidRDefault="00613E0E">
      <w:pPr>
        <w:spacing w:line="240" w:lineRule="auto"/>
      </w:pPr>
      <w:r>
        <w:br w:type="page"/>
      </w:r>
    </w:p>
    <w:p w14:paraId="29ED21CD" w14:textId="77777777" w:rsidR="00613E0E" w:rsidRDefault="00613E0E" w:rsidP="003F3D28">
      <w:pPr>
        <w:pStyle w:val="Kop1"/>
      </w:pPr>
      <w:bookmarkStart w:id="3" w:name="_Toc75209788"/>
      <w:r>
        <w:lastRenderedPageBreak/>
        <w:t>Bijlage 1</w:t>
      </w:r>
      <w:r w:rsidR="003F3D28">
        <w:t xml:space="preserve"> Nota NA over toegang beperkt openbaar archief en naleving (U)AVG.</w:t>
      </w:r>
      <w:bookmarkEnd w:id="3"/>
    </w:p>
    <w:p w14:paraId="09366E6C" w14:textId="77777777" w:rsidR="00613E0E" w:rsidRDefault="00613E0E" w:rsidP="00613E0E"/>
    <w:p w14:paraId="0836DA83" w14:textId="77777777" w:rsidR="003F3D28" w:rsidRDefault="003F3D28" w:rsidP="00613E0E"/>
    <w:p w14:paraId="3B698CB0" w14:textId="77777777" w:rsidR="003F3D28" w:rsidRDefault="003F3D28" w:rsidP="00613E0E"/>
    <w:p w14:paraId="5B46FF26" w14:textId="77777777" w:rsidR="003F3D28" w:rsidRPr="00023CE2" w:rsidRDefault="003F3D28" w:rsidP="003F3D28">
      <w:pPr>
        <w:rPr>
          <w:b/>
        </w:rPr>
      </w:pPr>
      <w:r w:rsidRPr="00023CE2">
        <w:rPr>
          <w:b/>
        </w:rPr>
        <w:t>Doel</w:t>
      </w:r>
    </w:p>
    <w:p w14:paraId="4DB72C05" w14:textId="77777777" w:rsidR="003F3D28" w:rsidRDefault="003F3D28" w:rsidP="003F3D28">
      <w:pPr>
        <w:tabs>
          <w:tab w:val="left" w:pos="227"/>
          <w:tab w:val="left" w:pos="454"/>
          <w:tab w:val="left" w:pos="680"/>
        </w:tabs>
        <w:autoSpaceDE w:val="0"/>
        <w:autoSpaceDN w:val="0"/>
        <w:adjustRightInd w:val="0"/>
        <w:spacing w:line="276" w:lineRule="auto"/>
        <w:rPr>
          <w:szCs w:val="18"/>
        </w:rPr>
      </w:pPr>
      <w:r>
        <w:rPr>
          <w:szCs w:val="18"/>
        </w:rPr>
        <w:t>Het Nationaal Archief maakt onderscheid in twee categorieën beperkt openbaar archief met (bijzondere) persoonsgegevens en strafrechtelijke gegevens:</w:t>
      </w:r>
    </w:p>
    <w:p w14:paraId="0720A625" w14:textId="77777777" w:rsidR="003F3D28" w:rsidRDefault="003F3D28" w:rsidP="003F3D28">
      <w:pPr>
        <w:pStyle w:val="Lijstalinea"/>
        <w:numPr>
          <w:ilvl w:val="0"/>
          <w:numId w:val="31"/>
        </w:numPr>
        <w:tabs>
          <w:tab w:val="left" w:pos="227"/>
          <w:tab w:val="left" w:pos="454"/>
          <w:tab w:val="left" w:pos="680"/>
        </w:tabs>
        <w:autoSpaceDE w:val="0"/>
        <w:autoSpaceDN w:val="0"/>
        <w:adjustRightInd w:val="0"/>
        <w:spacing w:line="276" w:lineRule="auto"/>
        <w:contextualSpacing w:val="0"/>
        <w:rPr>
          <w:szCs w:val="18"/>
        </w:rPr>
      </w:pPr>
      <w:r>
        <w:rPr>
          <w:szCs w:val="18"/>
        </w:rPr>
        <w:t xml:space="preserve"> </w:t>
      </w:r>
      <w:r w:rsidRPr="00BA58EC">
        <w:rPr>
          <w:szCs w:val="18"/>
        </w:rPr>
        <w:t>Beperkt openbaar archief met gewone persoonsgegevens</w:t>
      </w:r>
      <w:r>
        <w:rPr>
          <w:szCs w:val="18"/>
        </w:rPr>
        <w:t>, het zgn. A-</w:t>
      </w:r>
    </w:p>
    <w:p w14:paraId="0A928341" w14:textId="77777777" w:rsidR="003F3D28" w:rsidRPr="00495A5C" w:rsidRDefault="003F3D28" w:rsidP="003F3D28">
      <w:pPr>
        <w:tabs>
          <w:tab w:val="left" w:pos="227"/>
          <w:tab w:val="left" w:pos="454"/>
          <w:tab w:val="left" w:pos="680"/>
        </w:tabs>
        <w:autoSpaceDE w:val="0"/>
        <w:autoSpaceDN w:val="0"/>
        <w:adjustRightInd w:val="0"/>
        <w:spacing w:line="276" w:lineRule="auto"/>
        <w:ind w:left="360"/>
        <w:rPr>
          <w:szCs w:val="18"/>
        </w:rPr>
      </w:pPr>
      <w:r>
        <w:rPr>
          <w:szCs w:val="18"/>
        </w:rPr>
        <w:t xml:space="preserve">  </w:t>
      </w:r>
      <w:r w:rsidRPr="00495A5C">
        <w:rPr>
          <w:szCs w:val="18"/>
        </w:rPr>
        <w:t>regime;</w:t>
      </w:r>
    </w:p>
    <w:p w14:paraId="31C215BA" w14:textId="77777777" w:rsidR="003F3D28" w:rsidRDefault="003F3D28" w:rsidP="003F3D28">
      <w:pPr>
        <w:pStyle w:val="Lijstalinea"/>
        <w:numPr>
          <w:ilvl w:val="0"/>
          <w:numId w:val="31"/>
        </w:numPr>
        <w:tabs>
          <w:tab w:val="left" w:pos="227"/>
          <w:tab w:val="left" w:pos="454"/>
          <w:tab w:val="left" w:pos="680"/>
        </w:tabs>
        <w:autoSpaceDE w:val="0"/>
        <w:autoSpaceDN w:val="0"/>
        <w:adjustRightInd w:val="0"/>
        <w:spacing w:line="276" w:lineRule="auto"/>
        <w:contextualSpacing w:val="0"/>
        <w:rPr>
          <w:szCs w:val="18"/>
        </w:rPr>
      </w:pPr>
      <w:r w:rsidRPr="00BA58EC">
        <w:rPr>
          <w:szCs w:val="18"/>
        </w:rPr>
        <w:t xml:space="preserve"> Beperkt openbaar archief met bijzondere persoonsgegevens en</w:t>
      </w:r>
    </w:p>
    <w:p w14:paraId="7DC8547D" w14:textId="77777777" w:rsidR="003F3D28" w:rsidRPr="00BA58EC" w:rsidRDefault="003F3D28" w:rsidP="003F3D28">
      <w:pPr>
        <w:tabs>
          <w:tab w:val="left" w:pos="227"/>
          <w:tab w:val="left" w:pos="454"/>
          <w:tab w:val="left" w:pos="680"/>
        </w:tabs>
        <w:autoSpaceDE w:val="0"/>
        <w:autoSpaceDN w:val="0"/>
        <w:adjustRightInd w:val="0"/>
        <w:spacing w:line="276" w:lineRule="auto"/>
        <w:ind w:left="360"/>
        <w:rPr>
          <w:szCs w:val="18"/>
        </w:rPr>
      </w:pPr>
      <w:r>
        <w:rPr>
          <w:szCs w:val="18"/>
        </w:rPr>
        <w:t xml:space="preserve">  </w:t>
      </w:r>
      <w:r w:rsidRPr="00BA58EC">
        <w:rPr>
          <w:szCs w:val="18"/>
        </w:rPr>
        <w:t>strafrechtelijke gegevens</w:t>
      </w:r>
      <w:r>
        <w:rPr>
          <w:szCs w:val="18"/>
        </w:rPr>
        <w:t>, het zgn. B-regime.</w:t>
      </w:r>
    </w:p>
    <w:p w14:paraId="095E2A09" w14:textId="77777777" w:rsidR="003F3D28" w:rsidRDefault="003F3D28" w:rsidP="003F3D28">
      <w:r>
        <w:t>Daarnaast heeft het Nationaal Archief apart beleid dat toeziet op de toegang tot beperkt openbaar archief met bijzondere persoonsgegevens en strafrechtelijke gegevens voor (wetenschappelijk) onderzoek en statistiek.</w:t>
      </w:r>
    </w:p>
    <w:p w14:paraId="7C7F6106" w14:textId="77777777" w:rsidR="003F3D28" w:rsidRDefault="003F3D28" w:rsidP="003F3D28">
      <w:pPr>
        <w:rPr>
          <w:szCs w:val="18"/>
        </w:rPr>
      </w:pPr>
    </w:p>
    <w:p w14:paraId="3DBA2781" w14:textId="77777777" w:rsidR="003F3D28" w:rsidRDefault="003F3D28" w:rsidP="003F3D28">
      <w:r>
        <w:rPr>
          <w:szCs w:val="18"/>
        </w:rPr>
        <w:t>Deze nota geeft t</w:t>
      </w:r>
      <w:r w:rsidRPr="0041790C">
        <w:rPr>
          <w:szCs w:val="18"/>
        </w:rPr>
        <w:t xml:space="preserve">oelichting </w:t>
      </w:r>
      <w:r>
        <w:rPr>
          <w:szCs w:val="18"/>
        </w:rPr>
        <w:t>op het huidige inzagebeleid dat door het Nationaal Archief wordt gehanteerd bij toegang tot beperkt openbaar archief met daarin (bijzondere) persoonsgegevens en strafrechtelijke gegevens.</w:t>
      </w:r>
    </w:p>
    <w:p w14:paraId="298A5150" w14:textId="77777777" w:rsidR="003F3D28" w:rsidRPr="00023CE2" w:rsidRDefault="003F3D28" w:rsidP="003F3D28"/>
    <w:p w14:paraId="3A5E2E8C" w14:textId="77777777" w:rsidR="003F3D28" w:rsidRDefault="003F3D28" w:rsidP="003F3D28">
      <w:pPr>
        <w:rPr>
          <w:b/>
        </w:rPr>
      </w:pPr>
      <w:r w:rsidRPr="00023CE2">
        <w:rPr>
          <w:b/>
        </w:rPr>
        <w:t>Toelichting</w:t>
      </w:r>
    </w:p>
    <w:p w14:paraId="4A2C8B73" w14:textId="77777777" w:rsidR="003F3D28" w:rsidRDefault="003F3D28" w:rsidP="003F3D28">
      <w:pPr>
        <w:rPr>
          <w:szCs w:val="18"/>
        </w:rPr>
      </w:pPr>
      <w:r w:rsidRPr="000256B0">
        <w:rPr>
          <w:szCs w:val="18"/>
        </w:rPr>
        <w:t>De openbaarheid van archieven</w:t>
      </w:r>
      <w:r>
        <w:rPr>
          <w:szCs w:val="18"/>
        </w:rPr>
        <w:t xml:space="preserve"> wordt meestal beperkt omdat zij informatie bevatten die de belangen van anderen kan schaden. Om die belangen te beschermen, kunnen deze archieven alleen onder bepaalde voorwaarden worden ingezien. Wat die voorwaarden zijn, kan per archief verschillen.</w:t>
      </w:r>
    </w:p>
    <w:p w14:paraId="29EE8568" w14:textId="77777777" w:rsidR="003F3D28" w:rsidRDefault="003F3D28" w:rsidP="003F3D28">
      <w:pPr>
        <w:rPr>
          <w:szCs w:val="18"/>
        </w:rPr>
      </w:pPr>
    </w:p>
    <w:p w14:paraId="3E80BD53" w14:textId="77777777" w:rsidR="003F3D28" w:rsidRDefault="003F3D28" w:rsidP="003F3D28">
      <w:pPr>
        <w:rPr>
          <w:szCs w:val="18"/>
        </w:rPr>
      </w:pPr>
      <w:r>
        <w:rPr>
          <w:szCs w:val="18"/>
        </w:rPr>
        <w:t>De overheid mag de openbaarheid van archieven op drie gronden beperken:</w:t>
      </w:r>
    </w:p>
    <w:p w14:paraId="6BEBEB1F" w14:textId="77777777" w:rsidR="003F3D28" w:rsidRPr="00BA58EC" w:rsidRDefault="003F3D28" w:rsidP="003F3D28">
      <w:pPr>
        <w:pStyle w:val="Lijstalinea"/>
        <w:numPr>
          <w:ilvl w:val="0"/>
          <w:numId w:val="27"/>
        </w:numPr>
        <w:spacing w:line="240" w:lineRule="auto"/>
        <w:contextualSpacing w:val="0"/>
        <w:rPr>
          <w:szCs w:val="18"/>
        </w:rPr>
      </w:pPr>
      <w:r w:rsidRPr="00BA58EC">
        <w:rPr>
          <w:szCs w:val="18"/>
        </w:rPr>
        <w:t>De bescherming van de persoonlijke levenssfeer van individuele nog levende personen;</w:t>
      </w:r>
    </w:p>
    <w:p w14:paraId="54A7F986" w14:textId="77777777" w:rsidR="003F3D28" w:rsidRPr="00BA58EC" w:rsidRDefault="003F3D28" w:rsidP="003F3D28">
      <w:pPr>
        <w:pStyle w:val="Lijstalinea"/>
        <w:numPr>
          <w:ilvl w:val="0"/>
          <w:numId w:val="27"/>
        </w:numPr>
        <w:spacing w:line="240" w:lineRule="auto"/>
        <w:contextualSpacing w:val="0"/>
        <w:rPr>
          <w:szCs w:val="18"/>
        </w:rPr>
      </w:pPr>
      <w:r w:rsidRPr="00BA58EC">
        <w:rPr>
          <w:szCs w:val="18"/>
        </w:rPr>
        <w:t>Het belang van de Staat of zijn bondgenoten;</w:t>
      </w:r>
    </w:p>
    <w:p w14:paraId="4B1C6DDC" w14:textId="77777777" w:rsidR="003F3D28" w:rsidRPr="00BA58EC" w:rsidRDefault="003F3D28" w:rsidP="003F3D28">
      <w:pPr>
        <w:pStyle w:val="Lijstalinea"/>
        <w:numPr>
          <w:ilvl w:val="0"/>
          <w:numId w:val="27"/>
        </w:numPr>
        <w:spacing w:line="240" w:lineRule="auto"/>
        <w:contextualSpacing w:val="0"/>
        <w:rPr>
          <w:szCs w:val="18"/>
        </w:rPr>
      </w:pPr>
      <w:r w:rsidRPr="00BA58EC">
        <w:rPr>
          <w:szCs w:val="18"/>
        </w:rPr>
        <w:t>Onterechte bevoordeling of benadeling van personen of instanties.</w:t>
      </w:r>
    </w:p>
    <w:p w14:paraId="1CAF6525" w14:textId="77777777" w:rsidR="003F3D28" w:rsidRPr="00BA58EC" w:rsidRDefault="003F3D28" w:rsidP="003F3D28">
      <w:pPr>
        <w:rPr>
          <w:szCs w:val="18"/>
        </w:rPr>
      </w:pPr>
      <w:r w:rsidRPr="00BA58EC">
        <w:rPr>
          <w:szCs w:val="18"/>
        </w:rPr>
        <w:t>Bij iedere grond horen andere inzagevoorwaarden. Zo is het bijvoorbeeld voor sommige dossiers is het noodzakelijk om een onderzoeksopzet aan te leveren.</w:t>
      </w:r>
    </w:p>
    <w:p w14:paraId="0FC7F637" w14:textId="77777777" w:rsidR="003F3D28" w:rsidRDefault="003F3D28" w:rsidP="003F3D28">
      <w:pPr>
        <w:rPr>
          <w:szCs w:val="18"/>
        </w:rPr>
      </w:pPr>
    </w:p>
    <w:p w14:paraId="053D512F" w14:textId="77777777" w:rsidR="003F3D28" w:rsidRDefault="003F3D28" w:rsidP="003F3D28">
      <w:pPr>
        <w:rPr>
          <w:szCs w:val="18"/>
        </w:rPr>
      </w:pPr>
      <w:r>
        <w:rPr>
          <w:szCs w:val="18"/>
        </w:rPr>
        <w:t>Archief dat beperkt openbaar is vanwege de eerbiediging van de persoonlijke levenssfeer van nog levende personen, wordt bij het Nationaal Archief in twee verschillende categorieën ingedeeld. Er wordt onderscheid gemaakt tussen beperkt openbare archieven met gewone persoonsgegevens (categorie A) en beperkt openbare archieven met bijzondere persoonsgegevens en strafrechtelijke gegevens (categorie B).</w:t>
      </w:r>
    </w:p>
    <w:p w14:paraId="1C602A34" w14:textId="77777777" w:rsidR="003F3D28" w:rsidRDefault="003F3D28" w:rsidP="003F3D28">
      <w:pPr>
        <w:rPr>
          <w:szCs w:val="18"/>
        </w:rPr>
      </w:pPr>
    </w:p>
    <w:p w14:paraId="303FD439" w14:textId="77777777" w:rsidR="003F3D28" w:rsidRDefault="003F3D28" w:rsidP="003F3D28">
      <w:pPr>
        <w:rPr>
          <w:szCs w:val="18"/>
        </w:rPr>
      </w:pPr>
      <w:r>
        <w:rPr>
          <w:szCs w:val="18"/>
        </w:rPr>
        <w:t>De categorie bijzondere persoonsgegevens wordt in de Algemene Verordening Gegevensbescherming (hierna: AVG) als volgt omschreven: gegevens over ras of etnische afkomst, politieke opvattingen, religieuze of levensbeschouwelijke overtuigingen, of het lidmaatschap van een vakbond, genetische gegevens, biometrische gegevens met het oog op de unieke identificatie van een persoon, of gegevens over gezondheid, of gegevens met betrekking tot iemands seksueel gedrag of seksuele gerichtheid.</w:t>
      </w:r>
    </w:p>
    <w:p w14:paraId="1BBD658D" w14:textId="77777777" w:rsidR="003F3D28" w:rsidRDefault="003F3D28" w:rsidP="003F3D28">
      <w:pPr>
        <w:rPr>
          <w:szCs w:val="18"/>
        </w:rPr>
      </w:pPr>
    </w:p>
    <w:p w14:paraId="4BED99B4" w14:textId="77777777" w:rsidR="003F3D28" w:rsidRDefault="003F3D28" w:rsidP="003F3D28">
      <w:pPr>
        <w:rPr>
          <w:szCs w:val="18"/>
        </w:rPr>
      </w:pPr>
      <w:r>
        <w:rPr>
          <w:szCs w:val="18"/>
        </w:rPr>
        <w:lastRenderedPageBreak/>
        <w:t>De verwerking van bijzondere persoonsgegevens en persoonsgegevens over strafrechtelijke veroordelingen en strafbare feiten of daarmee verband houdende veiligheidsmaatregelen zijn in principe verboden.</w:t>
      </w:r>
    </w:p>
    <w:p w14:paraId="752E732B" w14:textId="77777777" w:rsidR="003F3D28" w:rsidRDefault="003F3D28" w:rsidP="003F3D28">
      <w:pPr>
        <w:rPr>
          <w:szCs w:val="18"/>
        </w:rPr>
      </w:pPr>
    </w:p>
    <w:p w14:paraId="12051E3A" w14:textId="77777777" w:rsidR="003F3D28" w:rsidRDefault="003F3D28" w:rsidP="003F3D28">
      <w:pPr>
        <w:rPr>
          <w:szCs w:val="18"/>
        </w:rPr>
      </w:pPr>
      <w:r>
        <w:rPr>
          <w:b/>
          <w:szCs w:val="18"/>
        </w:rPr>
        <w:t>A-beperking</w:t>
      </w:r>
    </w:p>
    <w:p w14:paraId="6965563C" w14:textId="77777777" w:rsidR="003F3D28" w:rsidRDefault="003F3D28" w:rsidP="003F3D28">
      <w:pPr>
        <w:rPr>
          <w:szCs w:val="18"/>
        </w:rPr>
      </w:pPr>
      <w:r>
        <w:rPr>
          <w:szCs w:val="18"/>
        </w:rPr>
        <w:t>Een verzoeker kan deze stukken alleen raadplegen in de studiezaal van het Nationaal Archief. Van te voren een afspraak maken is niet nodig en is ook niet mogelijk voor dit type archiefstukken. Het gewenste inventarisnummer kan uitsluitend tijdens een bezoek aan de studiezaal, door een medewerker van de informatiebalie worden aangevraagd. Een andere manier van reserveren is er niet. Het Nationaal Archief doet geen vooronderzoek, een bewijs van overlijden is niet nodig en een onderzoeksopzet is niet van toepassing.</w:t>
      </w:r>
    </w:p>
    <w:p w14:paraId="6FAA1A5B" w14:textId="77777777" w:rsidR="003F3D28" w:rsidRDefault="003F3D28" w:rsidP="003F3D28">
      <w:pPr>
        <w:rPr>
          <w:szCs w:val="18"/>
        </w:rPr>
      </w:pPr>
    </w:p>
    <w:p w14:paraId="6BC1F7BD" w14:textId="77777777" w:rsidR="003F3D28" w:rsidRDefault="003F3D28" w:rsidP="003F3D28">
      <w:pPr>
        <w:rPr>
          <w:szCs w:val="18"/>
        </w:rPr>
      </w:pPr>
      <w:r>
        <w:rPr>
          <w:szCs w:val="18"/>
        </w:rPr>
        <w:t>Een verzoeker krijgt van de medewerker van de informatiebalie een officieel besluit voor inzage van het specifieke inventarisnummer (of nummers) met een A-beperking. Dit besluit is een jaar geldig. Als een verzoeker nogmaals voor hetzelfde inventarisnummer komt, dan kan aan de hand het besluit nogmaals het gewenste inventarisnummer worden aangevraagd. In de archiefstukken met een A-beperking komen persoonsgegevens voor van nog levende personen. De verzoeker is ervoor verantwoordelijk dat de persoonlijke levenssfeer van nog levende personen waarvan de gegevens worden ingezien niet wordt geschaad.</w:t>
      </w:r>
    </w:p>
    <w:p w14:paraId="0B49F00B" w14:textId="77777777" w:rsidR="003F3D28" w:rsidRDefault="003F3D28" w:rsidP="003F3D28">
      <w:pPr>
        <w:rPr>
          <w:szCs w:val="18"/>
        </w:rPr>
      </w:pPr>
    </w:p>
    <w:p w14:paraId="2E8A9C81" w14:textId="77777777" w:rsidR="003F3D28" w:rsidRDefault="003F3D28" w:rsidP="003F3D28">
      <w:pPr>
        <w:rPr>
          <w:szCs w:val="18"/>
        </w:rPr>
      </w:pPr>
      <w:r>
        <w:rPr>
          <w:szCs w:val="18"/>
        </w:rPr>
        <w:t>Opsomming van de beperkingen voor de verzoeker:</w:t>
      </w:r>
    </w:p>
    <w:p w14:paraId="16A2D7C8" w14:textId="77777777" w:rsidR="003F3D28" w:rsidRPr="00BA58EC" w:rsidRDefault="003F3D28" w:rsidP="003F3D28">
      <w:pPr>
        <w:pStyle w:val="Lijstalinea"/>
        <w:numPr>
          <w:ilvl w:val="0"/>
          <w:numId w:val="28"/>
        </w:numPr>
        <w:spacing w:line="240" w:lineRule="auto"/>
        <w:contextualSpacing w:val="0"/>
        <w:rPr>
          <w:szCs w:val="18"/>
        </w:rPr>
      </w:pPr>
      <w:r w:rsidRPr="00BA58EC">
        <w:rPr>
          <w:szCs w:val="18"/>
        </w:rPr>
        <w:t>Een verzoeker kan niet zelf (van te voren) inventarisnummers reserveren, ook niet als men al in het bezit is van een officieel inzagebesluit;</w:t>
      </w:r>
    </w:p>
    <w:p w14:paraId="003CE21C" w14:textId="77777777" w:rsidR="003F3D28" w:rsidRPr="00BA58EC" w:rsidRDefault="003F3D28" w:rsidP="003F3D28">
      <w:pPr>
        <w:pStyle w:val="Lijstalinea"/>
        <w:numPr>
          <w:ilvl w:val="0"/>
          <w:numId w:val="28"/>
        </w:numPr>
        <w:spacing w:line="240" w:lineRule="auto"/>
        <w:contextualSpacing w:val="0"/>
        <w:rPr>
          <w:szCs w:val="18"/>
        </w:rPr>
      </w:pPr>
      <w:r w:rsidRPr="00BA58EC">
        <w:rPr>
          <w:szCs w:val="18"/>
        </w:rPr>
        <w:t>Reproducties zijn in principe niet mogelijk, tenzij de verzoeker zich kan baseren op een wettelijke uitzonderingsgronden, zoals de noodzaak om het document als juridisch bewijsstuk re gebruiken;</w:t>
      </w:r>
    </w:p>
    <w:p w14:paraId="3ABB0677" w14:textId="77777777" w:rsidR="003F3D28" w:rsidRPr="00BA58EC" w:rsidRDefault="003F3D28" w:rsidP="003F3D28">
      <w:pPr>
        <w:pStyle w:val="Lijstalinea"/>
        <w:numPr>
          <w:ilvl w:val="0"/>
          <w:numId w:val="28"/>
        </w:numPr>
        <w:spacing w:line="240" w:lineRule="auto"/>
        <w:contextualSpacing w:val="0"/>
        <w:rPr>
          <w:szCs w:val="18"/>
        </w:rPr>
      </w:pPr>
      <w:r w:rsidRPr="00BA58EC">
        <w:rPr>
          <w:szCs w:val="18"/>
        </w:rPr>
        <w:t>Indien van toepassing: een verzoeker is er zelf verantwoordelijk voor dat de persoonlijke levenssfeer van nog levende personen waarvan de gegevens worden ingezien, niet wordt geschaad.</w:t>
      </w:r>
    </w:p>
    <w:p w14:paraId="33F3E936" w14:textId="77777777" w:rsidR="003F3D28" w:rsidRDefault="003F3D28" w:rsidP="003F3D28">
      <w:pPr>
        <w:rPr>
          <w:szCs w:val="18"/>
        </w:rPr>
      </w:pPr>
    </w:p>
    <w:p w14:paraId="2F4686A6" w14:textId="77777777" w:rsidR="003F3D28" w:rsidRDefault="003F3D28" w:rsidP="003F3D28">
      <w:pPr>
        <w:rPr>
          <w:szCs w:val="18"/>
        </w:rPr>
      </w:pPr>
      <w:r>
        <w:rPr>
          <w:szCs w:val="18"/>
        </w:rPr>
        <w:t>De beperkingen gelden voor ieder soort onderzoek, ook voor wetenschappelijk onderzoek.</w:t>
      </w:r>
    </w:p>
    <w:p w14:paraId="3FA85377" w14:textId="77777777" w:rsidR="003F3D28" w:rsidRDefault="003F3D28" w:rsidP="003F3D28">
      <w:pPr>
        <w:rPr>
          <w:szCs w:val="18"/>
        </w:rPr>
      </w:pPr>
    </w:p>
    <w:p w14:paraId="3796C8CF" w14:textId="77777777" w:rsidR="003F3D28" w:rsidRDefault="003F3D28" w:rsidP="003F3D28">
      <w:pPr>
        <w:rPr>
          <w:szCs w:val="18"/>
        </w:rPr>
      </w:pPr>
    </w:p>
    <w:p w14:paraId="2EA2791A" w14:textId="77777777" w:rsidR="003F3D28" w:rsidRDefault="003F3D28" w:rsidP="003F3D28">
      <w:pPr>
        <w:rPr>
          <w:szCs w:val="18"/>
        </w:rPr>
      </w:pPr>
    </w:p>
    <w:p w14:paraId="2A0CB45C" w14:textId="77777777" w:rsidR="003F3D28" w:rsidRPr="00A0006D" w:rsidRDefault="003F3D28" w:rsidP="003F3D28">
      <w:pPr>
        <w:rPr>
          <w:b/>
          <w:szCs w:val="18"/>
        </w:rPr>
      </w:pPr>
      <w:r w:rsidRPr="00A0006D">
        <w:rPr>
          <w:b/>
          <w:szCs w:val="18"/>
        </w:rPr>
        <w:t>B-beperking</w:t>
      </w:r>
    </w:p>
    <w:p w14:paraId="44700610" w14:textId="77777777" w:rsidR="003F3D28" w:rsidRDefault="003F3D28" w:rsidP="003F3D28">
      <w:pPr>
        <w:rPr>
          <w:szCs w:val="18"/>
        </w:rPr>
      </w:pPr>
      <w:r>
        <w:rPr>
          <w:szCs w:val="18"/>
        </w:rPr>
        <w:t>In stukken met een B-beperking bevinden zich bijzondere persoonsgegevens, strafrechtelijke gegevens of andere gevoelige gegevens. In principe is het verwerken van dergelijke gegevens verboden, tenzij een wettelijke uitzonderingsgrond geldt. Dat is bijvoorbeeld het geval wanneer sprake is van een wetenschappelijk of historisch onderzoek of voor statistische doeleinden en een verzoeker aan de overige voorwaarden voldoet. Daarnaast kunnen zich andere wettelijke uitzonderingsgronden voordoen, bijvoorbeeld wanneer u de stukken nodig heeft voor de instelling, uitoefening of onderbouwing van een rechtsvordering. Deze uitzonderingen zijn opgenomen in artikel 9 van de AVG en uitgewerkt in de UAVG (met name artikelen 22, 24 en 32).</w:t>
      </w:r>
    </w:p>
    <w:p w14:paraId="18A56915" w14:textId="77777777" w:rsidR="003F3D28" w:rsidRDefault="003F3D28" w:rsidP="003F3D28">
      <w:pPr>
        <w:rPr>
          <w:szCs w:val="18"/>
        </w:rPr>
      </w:pPr>
    </w:p>
    <w:p w14:paraId="1CBD193B" w14:textId="77777777" w:rsidR="003F3D28" w:rsidRPr="00A0006D" w:rsidRDefault="003F3D28" w:rsidP="003F3D28">
      <w:pPr>
        <w:rPr>
          <w:szCs w:val="18"/>
        </w:rPr>
      </w:pPr>
      <w:r>
        <w:rPr>
          <w:szCs w:val="18"/>
        </w:rPr>
        <w:t xml:space="preserve">Inzage in het dossier van een of meerdere personen is daarom alleen mogelijk op basis van een gemotiveerd schriftelijk verzoek. In dat verzoek moet vermeld </w:t>
      </w:r>
      <w:r>
        <w:rPr>
          <w:szCs w:val="18"/>
        </w:rPr>
        <w:lastRenderedPageBreak/>
        <w:t>worden welk dossier (archiefinventaris en inventarisnummer) of wiens dossier (volledige naam en geboortedatum) de verzoeker wil inzien. In sommige gevallen vraagt het Nationaal Archief om aanvullende informatie, bijvoorbeeld bij vonnissen van de rechtbank. Voor een verzoek dient een verzoeker aan te tonen:</w:t>
      </w:r>
    </w:p>
    <w:p w14:paraId="1D7DB4AB" w14:textId="77777777" w:rsidR="003F3D28" w:rsidRPr="00BA58EC" w:rsidRDefault="003F3D28" w:rsidP="003F3D28">
      <w:pPr>
        <w:pStyle w:val="Lijstalinea"/>
        <w:numPr>
          <w:ilvl w:val="0"/>
          <w:numId w:val="29"/>
        </w:numPr>
        <w:spacing w:line="240" w:lineRule="auto"/>
        <w:contextualSpacing w:val="0"/>
        <w:rPr>
          <w:szCs w:val="18"/>
        </w:rPr>
      </w:pPr>
      <w:r w:rsidRPr="00BA58EC">
        <w:rPr>
          <w:szCs w:val="18"/>
        </w:rPr>
        <w:t>Dat de persoon wiens bijzondere persoonsgegevens zullen worden geraadpleegd is overleden, of</w:t>
      </w:r>
    </w:p>
    <w:p w14:paraId="7A88BB7D" w14:textId="77777777" w:rsidR="003F3D28" w:rsidRPr="00BA58EC" w:rsidRDefault="003F3D28" w:rsidP="003F3D28">
      <w:pPr>
        <w:pStyle w:val="Lijstalinea"/>
        <w:numPr>
          <w:ilvl w:val="0"/>
          <w:numId w:val="29"/>
        </w:numPr>
        <w:spacing w:line="240" w:lineRule="auto"/>
        <w:contextualSpacing w:val="0"/>
        <w:rPr>
          <w:szCs w:val="18"/>
        </w:rPr>
      </w:pPr>
      <w:r w:rsidRPr="00BA58EC">
        <w:rPr>
          <w:szCs w:val="18"/>
        </w:rPr>
        <w:t>Dat kan worden aangetoond dat de verzoeker de uitdrukkelijke toestemming heeft van de perso(o)nen wiens archiefstukken met bijzondere persoonsgegevens worden geraadpleegd, of</w:t>
      </w:r>
    </w:p>
    <w:p w14:paraId="6A8DB387" w14:textId="77777777" w:rsidR="003F3D28" w:rsidRPr="00BA58EC" w:rsidRDefault="003F3D28" w:rsidP="003F3D28">
      <w:pPr>
        <w:pStyle w:val="Lijstalinea"/>
        <w:numPr>
          <w:ilvl w:val="0"/>
          <w:numId w:val="29"/>
        </w:numPr>
        <w:spacing w:line="240" w:lineRule="auto"/>
        <w:contextualSpacing w:val="0"/>
        <w:rPr>
          <w:szCs w:val="18"/>
        </w:rPr>
      </w:pPr>
      <w:r w:rsidRPr="00BA58EC">
        <w:rPr>
          <w:szCs w:val="18"/>
        </w:rPr>
        <w:t xml:space="preserve">Dat e verzoeker kan aantonen dat het overleggen van een bewijs van overlijden of het vragen om uitdrukkelijke toestemming onmogelijk is of een onevenredige inspanning kost, </w:t>
      </w:r>
      <w:r w:rsidRPr="00BA58EC">
        <w:rPr>
          <w:b/>
          <w:szCs w:val="18"/>
        </w:rPr>
        <w:t>en</w:t>
      </w:r>
    </w:p>
    <w:p w14:paraId="592D2B77" w14:textId="77777777" w:rsidR="003F3D28" w:rsidRPr="00BA58EC" w:rsidRDefault="003F3D28" w:rsidP="003F3D28">
      <w:pPr>
        <w:pStyle w:val="Lijstalinea"/>
        <w:numPr>
          <w:ilvl w:val="0"/>
          <w:numId w:val="29"/>
        </w:numPr>
        <w:spacing w:line="240" w:lineRule="auto"/>
        <w:contextualSpacing w:val="0"/>
        <w:rPr>
          <w:szCs w:val="18"/>
        </w:rPr>
      </w:pPr>
      <w:r w:rsidRPr="00BA58EC">
        <w:rPr>
          <w:szCs w:val="18"/>
        </w:rPr>
        <w:t>Dat de raadpleging noodzakelijk is op grond van één van de uitzonderingsgronden in de AVG of in de Uitvoeringswet AVG, zoals de noodzaak om de gegevens te gebruiken voor de instelling, uitoefening of onderbouwing van een rechtsvordering, of</w:t>
      </w:r>
    </w:p>
    <w:p w14:paraId="34E963E0" w14:textId="77777777" w:rsidR="003F3D28" w:rsidRPr="00BA58EC" w:rsidRDefault="003F3D28" w:rsidP="003F3D28">
      <w:pPr>
        <w:pStyle w:val="Lijstalinea"/>
        <w:numPr>
          <w:ilvl w:val="0"/>
          <w:numId w:val="29"/>
        </w:numPr>
        <w:spacing w:line="240" w:lineRule="auto"/>
        <w:contextualSpacing w:val="0"/>
        <w:rPr>
          <w:szCs w:val="18"/>
        </w:rPr>
      </w:pPr>
      <w:r w:rsidRPr="00BA58EC">
        <w:rPr>
          <w:szCs w:val="18"/>
        </w:rPr>
        <w:t>Dat raadpleging plaats vindt voor wetenschappelijk of historisch onderzoek of voor statistische doeleinden.</w:t>
      </w:r>
    </w:p>
    <w:p w14:paraId="78A95493" w14:textId="77777777" w:rsidR="003F3D28" w:rsidRPr="00BA58EC" w:rsidRDefault="003F3D28" w:rsidP="003F3D28">
      <w:pPr>
        <w:ind w:left="708"/>
        <w:rPr>
          <w:szCs w:val="18"/>
        </w:rPr>
      </w:pPr>
      <w:r w:rsidRPr="00BA58EC">
        <w:rPr>
          <w:szCs w:val="18"/>
        </w:rPr>
        <w:t>Hiervoor geldt een aparte procedure die hieronder nader wordt beschreven.</w:t>
      </w:r>
    </w:p>
    <w:p w14:paraId="131E8131" w14:textId="77777777" w:rsidR="003F3D28" w:rsidRDefault="003F3D28" w:rsidP="003F3D28">
      <w:pPr>
        <w:rPr>
          <w:szCs w:val="18"/>
        </w:rPr>
      </w:pPr>
    </w:p>
    <w:p w14:paraId="144EFCF6" w14:textId="77777777" w:rsidR="003F3D28" w:rsidRDefault="003F3D28" w:rsidP="003F3D28">
      <w:pPr>
        <w:rPr>
          <w:szCs w:val="18"/>
        </w:rPr>
      </w:pPr>
      <w:r>
        <w:rPr>
          <w:szCs w:val="18"/>
        </w:rPr>
        <w:t>Wanneer een verzoeker bovenstaande punten voldoende heeft aangetoond, krijgt de verzoeker toestemming om de aangevraagde stukken in te zien. De toestemming wordt verleend met een officieel besluit. In dit besluit staat geschreven dat toestemming voor de inzage in het betreffende stuk is verleend. In het besluit wordt het betreffende archiefstuk altijd volledig benoemd: naam van het archief, nummer van de archiefinventaris en inventarisnummer. Dit besluit is een jaar geldig. Wanneer een verzoeker de dossiers na een jaar nogmaals wil inzien, dan dient met opnieuw een verzoek in. Ook wanneer geen inzage wordt verleend, wordt hiervan een officieel besluit verstrekt. Tegen dit besluit is bezwaar en eventueel beroep mogelijk.</w:t>
      </w:r>
    </w:p>
    <w:p w14:paraId="354B19C6" w14:textId="77777777" w:rsidR="003F3D28" w:rsidRDefault="003F3D28" w:rsidP="003F3D28">
      <w:pPr>
        <w:rPr>
          <w:szCs w:val="18"/>
        </w:rPr>
      </w:pPr>
    </w:p>
    <w:p w14:paraId="1D288172" w14:textId="77777777" w:rsidR="003F3D28" w:rsidRDefault="003F3D28" w:rsidP="003F3D28">
      <w:pPr>
        <w:rPr>
          <w:szCs w:val="18"/>
        </w:rPr>
      </w:pPr>
    </w:p>
    <w:p w14:paraId="35FAB4F4" w14:textId="77777777" w:rsidR="003F3D28" w:rsidRDefault="003F3D28" w:rsidP="003F3D28">
      <w:pPr>
        <w:rPr>
          <w:szCs w:val="18"/>
        </w:rPr>
      </w:pPr>
    </w:p>
    <w:p w14:paraId="6DFCB381" w14:textId="77777777" w:rsidR="003F3D28" w:rsidRDefault="003F3D28" w:rsidP="003F3D28">
      <w:pPr>
        <w:rPr>
          <w:szCs w:val="18"/>
        </w:rPr>
      </w:pPr>
    </w:p>
    <w:p w14:paraId="127F44EA" w14:textId="77777777" w:rsidR="003F3D28" w:rsidRDefault="003F3D28" w:rsidP="003F3D28">
      <w:pPr>
        <w:rPr>
          <w:szCs w:val="18"/>
        </w:rPr>
      </w:pPr>
    </w:p>
    <w:p w14:paraId="378391F6" w14:textId="77777777" w:rsidR="003F3D28" w:rsidRPr="0047311E" w:rsidRDefault="003F3D28" w:rsidP="003F3D28">
      <w:pPr>
        <w:rPr>
          <w:b/>
          <w:szCs w:val="18"/>
        </w:rPr>
      </w:pPr>
      <w:r>
        <w:rPr>
          <w:b/>
          <w:szCs w:val="18"/>
        </w:rPr>
        <w:t>Inzage in archieven met bijzondere persoonsgegevens voor (wetenschappelijk) onderzoek of statistiek</w:t>
      </w:r>
    </w:p>
    <w:p w14:paraId="4D8352BF" w14:textId="77777777" w:rsidR="003F3D28" w:rsidRDefault="003F3D28" w:rsidP="003F3D28">
      <w:pPr>
        <w:rPr>
          <w:szCs w:val="18"/>
        </w:rPr>
      </w:pPr>
      <w:r>
        <w:rPr>
          <w:szCs w:val="18"/>
        </w:rPr>
        <w:t>In lid j van artikel 9 van de AVG en artikel 24 van de Nederlandse Uitvoeringswet AVG is opgenomen dat het verbod op het verwerken van bijzondere persoonsgegevens niet van toepassing is voor wetenschappelijk of historische onderzoek of voor statistische doeleinden. Op basis hiervan kan een verzoeker bij het Nationaal Archief inzage krijgen in dossiers met bijzondere persoonsgegevens, zonder dat betrokkenen overleden zijn of toestemming voor inzage hebben gegeven en als zij kunnen aantonen dat het leveren van bewijs van overlijden of het vragen van toestemming een onevenredige inspanning is. Een verzoeker is zelf verantwoordelijk voor de verdere verwerking van de persoonsgegevens van eventueel nog levende personen die in de archiefstukken voorkomen.</w:t>
      </w:r>
    </w:p>
    <w:p w14:paraId="420A550F" w14:textId="77777777" w:rsidR="003F3D28" w:rsidRDefault="003F3D28" w:rsidP="003F3D28">
      <w:pPr>
        <w:rPr>
          <w:szCs w:val="18"/>
        </w:rPr>
      </w:pPr>
    </w:p>
    <w:p w14:paraId="216DFAF7" w14:textId="77777777" w:rsidR="003F3D28" w:rsidRDefault="003F3D28" w:rsidP="003F3D28">
      <w:pPr>
        <w:rPr>
          <w:szCs w:val="18"/>
        </w:rPr>
      </w:pPr>
      <w:r>
        <w:rPr>
          <w:szCs w:val="18"/>
        </w:rPr>
        <w:t xml:space="preserve">Wanneer een verzoeker wetenschappelijk of historisch onderzoek of statistisch onderzoek wil uitvoeren in dossiers van personen die wel overleden zijn, dient de verzoeker een bewijs van overlijden te overleggen. Om onderzoek te kunnen </w:t>
      </w:r>
      <w:r>
        <w:rPr>
          <w:szCs w:val="18"/>
        </w:rPr>
        <w:lastRenderedPageBreak/>
        <w:t>doen in dossiers van personen die mogelijk nog in leven zijn, moet een onderzoek aan alle onderstaande punten voldoen:</w:t>
      </w:r>
    </w:p>
    <w:p w14:paraId="13419965" w14:textId="77777777" w:rsidR="003F3D28" w:rsidRPr="00CC6AC7" w:rsidRDefault="003F3D28" w:rsidP="003F3D28">
      <w:pPr>
        <w:pStyle w:val="Lijstalinea"/>
        <w:numPr>
          <w:ilvl w:val="0"/>
          <w:numId w:val="30"/>
        </w:numPr>
        <w:spacing w:line="240" w:lineRule="auto"/>
        <w:contextualSpacing w:val="0"/>
        <w:rPr>
          <w:szCs w:val="18"/>
        </w:rPr>
      </w:pPr>
      <w:r w:rsidRPr="00CC6AC7">
        <w:rPr>
          <w:szCs w:val="18"/>
        </w:rPr>
        <w:t>De verwerking van de gegevens is noodzakelijk voor het betreffende onderzoek of de betreffende statistiek;</w:t>
      </w:r>
    </w:p>
    <w:p w14:paraId="56A66BFE" w14:textId="77777777" w:rsidR="003F3D28" w:rsidRPr="00CC6AC7" w:rsidRDefault="003F3D28" w:rsidP="003F3D28">
      <w:pPr>
        <w:pStyle w:val="Lijstalinea"/>
        <w:numPr>
          <w:ilvl w:val="0"/>
          <w:numId w:val="30"/>
        </w:numPr>
        <w:spacing w:line="240" w:lineRule="auto"/>
        <w:contextualSpacing w:val="0"/>
        <w:rPr>
          <w:szCs w:val="18"/>
        </w:rPr>
      </w:pPr>
      <w:r w:rsidRPr="00CC6AC7">
        <w:rPr>
          <w:szCs w:val="18"/>
        </w:rPr>
        <w:t>Het onderzoek dient een algemeen belang;</w:t>
      </w:r>
    </w:p>
    <w:p w14:paraId="4989C0DF" w14:textId="77777777" w:rsidR="003F3D28" w:rsidRPr="00CC6AC7" w:rsidRDefault="003F3D28" w:rsidP="003F3D28">
      <w:pPr>
        <w:pStyle w:val="Lijstalinea"/>
        <w:numPr>
          <w:ilvl w:val="0"/>
          <w:numId w:val="30"/>
        </w:numPr>
        <w:spacing w:line="240" w:lineRule="auto"/>
        <w:contextualSpacing w:val="0"/>
        <w:rPr>
          <w:szCs w:val="18"/>
        </w:rPr>
      </w:pPr>
      <w:r w:rsidRPr="00CC6AC7">
        <w:rPr>
          <w:szCs w:val="18"/>
        </w:rPr>
        <w:t>Het vragen van uitdrukkelijk toestemming c.q. het tonen van een bewijs van overlijden (indien korter dan 100 jaar geleden geboren) is onmogelijk of kost een onevenredige inspanning;</w:t>
      </w:r>
    </w:p>
    <w:p w14:paraId="44B8FD6F" w14:textId="77777777" w:rsidR="003F3D28" w:rsidRPr="00CC6AC7" w:rsidRDefault="003F3D28" w:rsidP="003F3D28">
      <w:pPr>
        <w:pStyle w:val="Lijstalinea"/>
        <w:numPr>
          <w:ilvl w:val="0"/>
          <w:numId w:val="30"/>
        </w:numPr>
        <w:spacing w:line="240" w:lineRule="auto"/>
        <w:contextualSpacing w:val="0"/>
        <w:rPr>
          <w:szCs w:val="18"/>
        </w:rPr>
      </w:pPr>
      <w:r w:rsidRPr="00CC6AC7">
        <w:rPr>
          <w:szCs w:val="18"/>
        </w:rPr>
        <w:t>Bij de uitvoering is voorzien in zodanige waarborgen dat de persoonlijke levenssfeer van de betrokkenen niet onevenredig wordt geschaad.</w:t>
      </w:r>
    </w:p>
    <w:p w14:paraId="07DF5DAD" w14:textId="77777777" w:rsidR="003F3D28" w:rsidRPr="00CC6AC7" w:rsidRDefault="003F3D28" w:rsidP="003F3D28">
      <w:pPr>
        <w:rPr>
          <w:szCs w:val="18"/>
        </w:rPr>
      </w:pPr>
    </w:p>
    <w:p w14:paraId="1F195ADD" w14:textId="77777777" w:rsidR="003F3D28" w:rsidRDefault="003F3D28" w:rsidP="003F3D28">
      <w:pPr>
        <w:rPr>
          <w:b/>
          <w:szCs w:val="18"/>
        </w:rPr>
      </w:pPr>
      <w:r>
        <w:rPr>
          <w:b/>
          <w:szCs w:val="18"/>
        </w:rPr>
        <w:t>Onderzoeksopzet</w:t>
      </w:r>
    </w:p>
    <w:p w14:paraId="2ABF9FC9" w14:textId="77777777" w:rsidR="003F3D28" w:rsidRDefault="003F3D28" w:rsidP="003F3D28">
      <w:pPr>
        <w:rPr>
          <w:szCs w:val="18"/>
        </w:rPr>
      </w:pPr>
      <w:r w:rsidRPr="0076021D">
        <w:rPr>
          <w:szCs w:val="18"/>
        </w:rPr>
        <w:t>Om te kunnen toetsen of een onderzoek aan bovenstaande punten voldoet, moet aan een verzoek tot inzage een onderzoeksopzet worden toegevoegd Een belangrijke voorwaarde bij het verlenen van inzage is de vraag of de privacy van de in de dossiers genoemde personen voldoende wordt gewaarborgd. Dit zal beoordeeld worden naar aanleiding van de antwoorden op onderstaande vragen.</w:t>
      </w:r>
    </w:p>
    <w:p w14:paraId="1461B126" w14:textId="77777777" w:rsidR="003F3D28" w:rsidRDefault="003F3D28" w:rsidP="003F3D28">
      <w:pPr>
        <w:rPr>
          <w:szCs w:val="18"/>
        </w:rPr>
      </w:pPr>
    </w:p>
    <w:p w14:paraId="02D5AB17" w14:textId="77777777" w:rsidR="003F3D28" w:rsidRPr="0076021D" w:rsidRDefault="003F3D28" w:rsidP="003F3D28">
      <w:pPr>
        <w:pStyle w:val="Lijstalinea"/>
        <w:numPr>
          <w:ilvl w:val="0"/>
          <w:numId w:val="32"/>
        </w:numPr>
        <w:spacing w:line="240" w:lineRule="auto"/>
        <w:contextualSpacing w:val="0"/>
        <w:rPr>
          <w:szCs w:val="18"/>
        </w:rPr>
      </w:pPr>
      <w:r w:rsidRPr="0076021D">
        <w:rPr>
          <w:szCs w:val="18"/>
        </w:rPr>
        <w:t>Inleiding (wat is de aanleiding om dit onderzoek te doen?);</w:t>
      </w:r>
    </w:p>
    <w:p w14:paraId="5A11523E" w14:textId="77777777" w:rsidR="003F3D28" w:rsidRPr="0076021D" w:rsidRDefault="003F3D28" w:rsidP="003F3D28">
      <w:pPr>
        <w:pStyle w:val="Lijstalinea"/>
        <w:numPr>
          <w:ilvl w:val="0"/>
          <w:numId w:val="32"/>
        </w:numPr>
        <w:spacing w:line="240" w:lineRule="auto"/>
        <w:contextualSpacing w:val="0"/>
        <w:rPr>
          <w:szCs w:val="18"/>
        </w:rPr>
      </w:pPr>
      <w:r w:rsidRPr="0076021D">
        <w:rPr>
          <w:szCs w:val="18"/>
        </w:rPr>
        <w:t>De onderzoeksvraag;</w:t>
      </w:r>
    </w:p>
    <w:p w14:paraId="658CF9E7" w14:textId="77777777" w:rsidR="003F3D28" w:rsidRPr="0076021D" w:rsidRDefault="003F3D28" w:rsidP="003F3D28">
      <w:pPr>
        <w:pStyle w:val="Lijstalinea"/>
        <w:numPr>
          <w:ilvl w:val="0"/>
          <w:numId w:val="32"/>
        </w:numPr>
        <w:spacing w:line="240" w:lineRule="auto"/>
        <w:contextualSpacing w:val="0"/>
        <w:rPr>
          <w:szCs w:val="18"/>
        </w:rPr>
      </w:pPr>
      <w:r w:rsidRPr="0076021D">
        <w:rPr>
          <w:szCs w:val="18"/>
        </w:rPr>
        <w:t>Doelstelling (wat moet het onderzoek opleveren: boek, artikel, promotie etc.?)</w:t>
      </w:r>
    </w:p>
    <w:p w14:paraId="6C5BFA8B" w14:textId="77777777" w:rsidR="003F3D28" w:rsidRPr="0076021D" w:rsidRDefault="003F3D28" w:rsidP="003F3D28">
      <w:pPr>
        <w:pStyle w:val="Lijstalinea"/>
        <w:numPr>
          <w:ilvl w:val="0"/>
          <w:numId w:val="32"/>
        </w:numPr>
        <w:spacing w:line="240" w:lineRule="auto"/>
        <w:contextualSpacing w:val="0"/>
        <w:rPr>
          <w:szCs w:val="18"/>
        </w:rPr>
      </w:pPr>
      <w:r w:rsidRPr="0076021D">
        <w:rPr>
          <w:szCs w:val="18"/>
        </w:rPr>
        <w:t>Opbouw van het onderzoek en de onderzoeksmethode(n);</w:t>
      </w:r>
    </w:p>
    <w:p w14:paraId="1FA7885B" w14:textId="77777777" w:rsidR="003F3D28" w:rsidRPr="0076021D" w:rsidRDefault="003F3D28" w:rsidP="003F3D28">
      <w:pPr>
        <w:pStyle w:val="Lijstalinea"/>
        <w:numPr>
          <w:ilvl w:val="0"/>
          <w:numId w:val="32"/>
        </w:numPr>
        <w:spacing w:line="240" w:lineRule="auto"/>
        <w:contextualSpacing w:val="0"/>
        <w:rPr>
          <w:szCs w:val="18"/>
        </w:rPr>
      </w:pPr>
      <w:r w:rsidRPr="0076021D">
        <w:rPr>
          <w:szCs w:val="18"/>
        </w:rPr>
        <w:t>Welke beperkt openbare dossiers van het Nationaal Archief zijn noodzakelijk voor het beantwoorden van de onderzoeksvraag?;</w:t>
      </w:r>
    </w:p>
    <w:p w14:paraId="7926C739" w14:textId="77777777" w:rsidR="003F3D28" w:rsidRPr="0076021D" w:rsidRDefault="003F3D28" w:rsidP="003F3D28">
      <w:pPr>
        <w:pStyle w:val="Lijstalinea"/>
        <w:numPr>
          <w:ilvl w:val="0"/>
          <w:numId w:val="32"/>
        </w:numPr>
        <w:spacing w:line="240" w:lineRule="auto"/>
        <w:contextualSpacing w:val="0"/>
        <w:rPr>
          <w:szCs w:val="18"/>
        </w:rPr>
      </w:pPr>
      <w:r w:rsidRPr="0076021D">
        <w:rPr>
          <w:szCs w:val="18"/>
        </w:rPr>
        <w:t>Waarom is verwerking van de persoonsgegevens in deze dossiers noodzakelijk voor het onderzoek?</w:t>
      </w:r>
    </w:p>
    <w:p w14:paraId="5FB5D070" w14:textId="77777777" w:rsidR="003F3D28" w:rsidRPr="0076021D" w:rsidRDefault="003F3D28" w:rsidP="003F3D28">
      <w:pPr>
        <w:pStyle w:val="Lijstalinea"/>
        <w:numPr>
          <w:ilvl w:val="0"/>
          <w:numId w:val="32"/>
        </w:numPr>
        <w:spacing w:line="240" w:lineRule="auto"/>
        <w:contextualSpacing w:val="0"/>
        <w:rPr>
          <w:szCs w:val="18"/>
        </w:rPr>
      </w:pPr>
      <w:r w:rsidRPr="0076021D">
        <w:rPr>
          <w:szCs w:val="18"/>
        </w:rPr>
        <w:t>Waarom is het niet mogelijk schriftelijke toestemming van de betrokkenen of bewijzen van hun overlijden te verkrijgen?</w:t>
      </w:r>
    </w:p>
    <w:p w14:paraId="5D0A46E8" w14:textId="77777777" w:rsidR="003F3D28" w:rsidRPr="0076021D" w:rsidRDefault="003F3D28" w:rsidP="003F3D28">
      <w:pPr>
        <w:pStyle w:val="Lijstalinea"/>
        <w:numPr>
          <w:ilvl w:val="0"/>
          <w:numId w:val="32"/>
        </w:numPr>
        <w:spacing w:line="240" w:lineRule="auto"/>
        <w:contextualSpacing w:val="0"/>
        <w:rPr>
          <w:szCs w:val="18"/>
        </w:rPr>
      </w:pPr>
      <w:r w:rsidRPr="0076021D">
        <w:rPr>
          <w:szCs w:val="18"/>
        </w:rPr>
        <w:t>Hoe wordt de privacygevoelige informatie van nog levende personen, overgenomen uit de dossiers, beveiligd?</w:t>
      </w:r>
    </w:p>
    <w:p w14:paraId="6E4F1389" w14:textId="77777777" w:rsidR="003F3D28" w:rsidRPr="0076021D" w:rsidRDefault="003F3D28" w:rsidP="003F3D28">
      <w:pPr>
        <w:ind w:left="708" w:firstLine="12"/>
        <w:rPr>
          <w:szCs w:val="18"/>
        </w:rPr>
      </w:pPr>
      <w:r w:rsidRPr="0076021D">
        <w:rPr>
          <w:szCs w:val="18"/>
        </w:rPr>
        <w:t>Worden gegevens bijvoorbeeld opgeslagen op een beveiligde USB-stick of beveiligde computer?</w:t>
      </w:r>
    </w:p>
    <w:p w14:paraId="6AAD6621" w14:textId="77777777" w:rsidR="003F3D28" w:rsidRPr="0076021D" w:rsidRDefault="003F3D28" w:rsidP="003F3D28">
      <w:pPr>
        <w:pStyle w:val="Lijstalinea"/>
        <w:numPr>
          <w:ilvl w:val="0"/>
          <w:numId w:val="32"/>
        </w:numPr>
        <w:spacing w:line="240" w:lineRule="auto"/>
        <w:contextualSpacing w:val="0"/>
        <w:rPr>
          <w:szCs w:val="18"/>
        </w:rPr>
      </w:pPr>
      <w:r w:rsidRPr="0076021D">
        <w:rPr>
          <w:szCs w:val="18"/>
        </w:rPr>
        <w:t>Hoe wordt voorkomen dat de persoonlijke levenssfeer wordt geschaad? De resultaten worden bijvoorbeeld alleen statistisch verwerkt, namen van betrokken personen worden niet genoemd, wijze van anonimiseren etc.</w:t>
      </w:r>
    </w:p>
    <w:p w14:paraId="1933E778" w14:textId="77777777" w:rsidR="003F3D28" w:rsidRPr="0076021D" w:rsidRDefault="003F3D28" w:rsidP="003F3D28">
      <w:pPr>
        <w:rPr>
          <w:szCs w:val="18"/>
        </w:rPr>
      </w:pPr>
    </w:p>
    <w:p w14:paraId="77439426" w14:textId="77777777" w:rsidR="003F3D28" w:rsidRPr="0076021D" w:rsidRDefault="003F3D28" w:rsidP="003F3D28">
      <w:pPr>
        <w:rPr>
          <w:szCs w:val="18"/>
        </w:rPr>
      </w:pPr>
      <w:r w:rsidRPr="0076021D">
        <w:rPr>
          <w:b/>
          <w:szCs w:val="18"/>
        </w:rPr>
        <w:t>Inzage</w:t>
      </w:r>
    </w:p>
    <w:p w14:paraId="7697606D" w14:textId="77777777" w:rsidR="00E05FED" w:rsidRDefault="003F3D28" w:rsidP="003F3D28">
      <w:pPr>
        <w:rPr>
          <w:szCs w:val="18"/>
        </w:rPr>
      </w:pPr>
      <w:r w:rsidRPr="0076021D">
        <w:rPr>
          <w:szCs w:val="18"/>
        </w:rPr>
        <w:t>Medewerkers van het Nationaal Archief toetsen het verzoek en de onderzoeksopzet aan de openbaarheidsbeperkingen die aan de gevraagde archiefstukken zijn gesteld, in samenhang met de AVG en de Uitvoeringswet AVG. Is aan de voorwaarden voldaan, dan wordt toestemming voor raadpleging verleend met een officieel besluit. In dit besluit staat beschreven dat aan de verzoeker toestemming is verleend voor de inzage van dit specifieke stuk. In het besluit wordt het betreffende archiefstuk altijd volledig genoemd: naam van het archief, archiefinventaris en inventarisnummer. Ook wanneer geen inzage wordt verleend, wordt hiervan een officieel besluit verstrekt. Tegen dit besluit kan bezwaar worden gemaakt en eventueel beroep worden aangetekend. Het besluit om de archieven te mogen raadplegen is een jaar geldig. Wanneer een verzoeker na een jaar nogmaals de archieven wil inzien, dan zal opnieuw een verzoek moeten worden ingediend. Het inzien van de archieven gebeurt altijd na het maken van een afspraak.</w:t>
      </w:r>
    </w:p>
    <w:p w14:paraId="285B21B9" w14:textId="77777777" w:rsidR="00E05FED" w:rsidRDefault="00E05FED">
      <w:pPr>
        <w:spacing w:line="240" w:lineRule="auto"/>
        <w:rPr>
          <w:szCs w:val="18"/>
        </w:rPr>
      </w:pPr>
      <w:r>
        <w:rPr>
          <w:szCs w:val="18"/>
        </w:rPr>
        <w:br w:type="page"/>
      </w:r>
    </w:p>
    <w:p w14:paraId="4B296DE1" w14:textId="77777777" w:rsidR="003F3D28" w:rsidRDefault="00E05FED" w:rsidP="00E05FED">
      <w:pPr>
        <w:pStyle w:val="Kop1"/>
      </w:pPr>
      <w:bookmarkStart w:id="4" w:name="_Ref74859329"/>
      <w:bookmarkStart w:id="5" w:name="_Toc75209789"/>
      <w:r>
        <w:lastRenderedPageBreak/>
        <w:t>Bijlage 2 Wetsartikelen</w:t>
      </w:r>
      <w:bookmarkEnd w:id="4"/>
      <w:bookmarkEnd w:id="5"/>
    </w:p>
    <w:p w14:paraId="0F692902" w14:textId="77777777" w:rsidR="00E05FED" w:rsidRDefault="00E05FED" w:rsidP="003F3D28">
      <w:pPr>
        <w:rPr>
          <w:szCs w:val="18"/>
        </w:rPr>
      </w:pPr>
      <w:bookmarkStart w:id="6" w:name="_GoBack"/>
      <w:bookmarkEnd w:id="6"/>
    </w:p>
    <w:sectPr w:rsidR="00E05FED" w:rsidSect="00F72B08">
      <w:headerReference w:type="default" r:id="rId8"/>
      <w:footerReference w:type="default" r:id="rId9"/>
      <w:headerReference w:type="first" r:id="rId10"/>
      <w:footerReference w:type="first" r:id="rId11"/>
      <w:type w:val="continuous"/>
      <w:pgSz w:w="11906" w:h="16838" w:code="9"/>
      <w:pgMar w:top="3180" w:right="2818" w:bottom="1077" w:left="1588" w:header="2398" w:footer="624" w:gutter="0"/>
      <w:paperSrc w:first="7"/>
      <w:pgNumType w:start="1"/>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CEF46" w14:textId="77777777" w:rsidR="001C7AB0" w:rsidRDefault="004D03DE">
      <w:pPr>
        <w:spacing w:line="240" w:lineRule="auto"/>
      </w:pPr>
      <w:r>
        <w:separator/>
      </w:r>
    </w:p>
  </w:endnote>
  <w:endnote w:type="continuationSeparator" w:id="0">
    <w:p w14:paraId="29E3234C" w14:textId="77777777" w:rsidR="001C7AB0" w:rsidRDefault="004D03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BE99" w14:textId="77777777" w:rsidR="00137AC0" w:rsidRPr="00BC3B53" w:rsidRDefault="00137AC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A324B" w14:paraId="35EC1523" w14:textId="77777777" w:rsidTr="001E4C6B">
      <w:trPr>
        <w:trHeight w:hRule="exact" w:val="240"/>
      </w:trPr>
      <w:tc>
        <w:tcPr>
          <w:tcW w:w="7601" w:type="dxa"/>
          <w:shd w:val="clear" w:color="auto" w:fill="auto"/>
        </w:tcPr>
        <w:p w14:paraId="788CD150" w14:textId="77777777" w:rsidR="00137AC0" w:rsidRDefault="00137AC0" w:rsidP="003F1F6B">
          <w:pPr>
            <w:pStyle w:val="Huisstijl-Rubricering"/>
          </w:pPr>
        </w:p>
      </w:tc>
      <w:tc>
        <w:tcPr>
          <w:tcW w:w="2156" w:type="dxa"/>
        </w:tcPr>
        <w:p w14:paraId="4D46F32E" w14:textId="5A90ADA0" w:rsidR="00137AC0" w:rsidRPr="00236CFE" w:rsidRDefault="004D03DE"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A9595F">
            <w:t>2</w:t>
          </w:r>
          <w:r w:rsidRPr="00CB7ABA">
            <w:fldChar w:fldCharType="end"/>
          </w:r>
          <w:r w:rsidRPr="00CB7ABA">
            <w:t xml:space="preserve"> van </w:t>
          </w:r>
          <w:fldSimple w:instr=" SECTIONPAGES   \* MERGEFORMAT ">
            <w:r w:rsidR="00B564CF">
              <w:t>11</w:t>
            </w:r>
          </w:fldSimple>
        </w:p>
      </w:tc>
    </w:tr>
  </w:tbl>
  <w:p w14:paraId="3CF3A8FF" w14:textId="77777777" w:rsidR="00137AC0" w:rsidRPr="00BC3B53" w:rsidRDefault="00137AC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713"/>
      <w:gridCol w:w="2058"/>
    </w:tblGrid>
    <w:tr w:rsidR="008A324B" w14:paraId="0DC94B71" w14:textId="77777777" w:rsidTr="00301C26">
      <w:trPr>
        <w:trHeight w:hRule="exact" w:val="240"/>
      </w:trPr>
      <w:tc>
        <w:tcPr>
          <w:tcW w:w="7713" w:type="dxa"/>
          <w:shd w:val="clear" w:color="auto" w:fill="auto"/>
        </w:tcPr>
        <w:p w14:paraId="22EB83A5" w14:textId="77777777" w:rsidR="00137AC0" w:rsidRDefault="00137AC0" w:rsidP="008C356D">
          <w:pPr>
            <w:pStyle w:val="Huisstijl-Rubricering"/>
          </w:pPr>
        </w:p>
      </w:tc>
      <w:tc>
        <w:tcPr>
          <w:tcW w:w="2058" w:type="dxa"/>
        </w:tcPr>
        <w:p w14:paraId="40260637" w14:textId="4CD32BE8" w:rsidR="00137AC0" w:rsidRPr="00CB7ABA" w:rsidRDefault="004D03DE"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A9595F">
            <w:t>1</w:t>
          </w:r>
          <w:r w:rsidRPr="00CB7ABA">
            <w:fldChar w:fldCharType="end"/>
          </w:r>
          <w:r w:rsidRPr="00CB7ABA">
            <w:t xml:space="preserve"> van</w:t>
          </w:r>
          <w:r w:rsidRPr="00CB7ABA">
            <w:rPr>
              <w:rStyle w:val="Huisstijl-GegevenCharChar"/>
            </w:rPr>
            <w:t xml:space="preserve"> </w:t>
          </w:r>
          <w:fldSimple w:instr=" SECTIONPAGES   \* MERGEFORMAT ">
            <w:r w:rsidR="00B564CF">
              <w:t>11</w:t>
            </w:r>
          </w:fldSimple>
        </w:p>
      </w:tc>
    </w:tr>
  </w:tbl>
  <w:p w14:paraId="7E5FF142" w14:textId="77777777" w:rsidR="00137AC0" w:rsidRPr="00BC3B53" w:rsidRDefault="00137AC0" w:rsidP="008C356D">
    <w:pPr>
      <w:pStyle w:val="Voettekst"/>
      <w:spacing w:line="240" w:lineRule="auto"/>
      <w:rPr>
        <w:sz w:val="2"/>
        <w:szCs w:val="2"/>
      </w:rPr>
    </w:pPr>
  </w:p>
  <w:p w14:paraId="41B76E8E" w14:textId="77777777" w:rsidR="00137AC0" w:rsidRPr="00BC3B53" w:rsidRDefault="00137AC0" w:rsidP="00301C26">
    <w:pPr>
      <w:pStyle w:val="Voettekst"/>
      <w:spacing w:line="18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76131" w14:textId="77777777" w:rsidR="001C7AB0" w:rsidRDefault="004D03DE">
      <w:pPr>
        <w:spacing w:line="240" w:lineRule="auto"/>
      </w:pPr>
      <w:r>
        <w:separator/>
      </w:r>
    </w:p>
  </w:footnote>
  <w:footnote w:type="continuationSeparator" w:id="0">
    <w:p w14:paraId="029815E1" w14:textId="77777777" w:rsidR="001C7AB0" w:rsidRDefault="004D03DE">
      <w:pPr>
        <w:spacing w:line="240" w:lineRule="auto"/>
      </w:pPr>
      <w:r>
        <w:continuationSeparator/>
      </w:r>
    </w:p>
  </w:footnote>
  <w:footnote w:id="1">
    <w:p w14:paraId="4650F37F" w14:textId="77777777" w:rsidR="00613E0E" w:rsidRPr="00A11331" w:rsidRDefault="00613E0E" w:rsidP="00613E0E">
      <w:pPr>
        <w:autoSpaceDE w:val="0"/>
        <w:autoSpaceDN w:val="0"/>
        <w:adjustRightInd w:val="0"/>
        <w:spacing w:line="240" w:lineRule="auto"/>
        <w:rPr>
          <w:sz w:val="16"/>
          <w:szCs w:val="16"/>
        </w:rPr>
      </w:pPr>
      <w:r w:rsidRPr="00A11331">
        <w:rPr>
          <w:rStyle w:val="Voetnootmarkering"/>
          <w:sz w:val="16"/>
          <w:szCs w:val="16"/>
        </w:rPr>
        <w:footnoteRef/>
      </w:r>
      <w:r w:rsidRPr="00A11331">
        <w:rPr>
          <w:sz w:val="16"/>
          <w:szCs w:val="16"/>
        </w:rPr>
        <w:t xml:space="preserve"> Zie het advies van het bestuur van KVAN/BRAIN van 8 februari 2018 aan de aangesloten archiefinstellingen over beperken openbaarheid van gezinskaarten. Dit advies is te vinden op de website van KVAN/BRAIN. </w:t>
      </w:r>
    </w:p>
  </w:footnote>
  <w:footnote w:id="2">
    <w:p w14:paraId="2A9A357E" w14:textId="77777777" w:rsidR="00613E0E" w:rsidRPr="00A11331" w:rsidRDefault="00613E0E" w:rsidP="00613E0E">
      <w:pPr>
        <w:pStyle w:val="Tekstopmerking"/>
        <w:rPr>
          <w:sz w:val="16"/>
          <w:szCs w:val="16"/>
        </w:rPr>
      </w:pPr>
      <w:r w:rsidRPr="00A11331">
        <w:rPr>
          <w:rStyle w:val="Voetnootmarkering"/>
          <w:sz w:val="16"/>
          <w:szCs w:val="16"/>
        </w:rPr>
        <w:footnoteRef/>
      </w:r>
      <w:r w:rsidRPr="00A11331">
        <w:rPr>
          <w:sz w:val="16"/>
          <w:szCs w:val="16"/>
        </w:rPr>
        <w:t xml:space="preserve"> Beleid bij het NA is dat we geen archieven digitaliseren die jonger zijn dan 100 jaar. Hiermee voorkomen we dat de persoonsgegevens van mogelijk nog in leven zijnde personen online gevonden kunnen worden.</w:t>
      </w:r>
    </w:p>
  </w:footnote>
  <w:footnote w:id="3">
    <w:p w14:paraId="7902DAE4" w14:textId="77777777" w:rsidR="00613E0E" w:rsidRDefault="00613E0E" w:rsidP="00613E0E">
      <w:pPr>
        <w:pStyle w:val="Voetnoottekst"/>
      </w:pPr>
      <w:r w:rsidRPr="00A11331">
        <w:rPr>
          <w:rStyle w:val="Voetnootmarkering"/>
          <w:sz w:val="16"/>
          <w:szCs w:val="16"/>
        </w:rPr>
        <w:footnoteRef/>
      </w:r>
      <w:r w:rsidRPr="00A11331">
        <w:rPr>
          <w:sz w:val="16"/>
          <w:szCs w:val="16"/>
        </w:rPr>
        <w:t xml:space="preserve"> Uit te zoeken: is dit niet al een bijzonder persoonsgegeven vanwege de foto en vermelding van nationaliteit?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284CB" w14:textId="77777777" w:rsidR="00137AC0" w:rsidRDefault="00137AC0"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A324B" w14:paraId="2F9D7959" w14:textId="77777777" w:rsidTr="005558E0">
      <w:tc>
        <w:tcPr>
          <w:tcW w:w="2160" w:type="dxa"/>
          <w:shd w:val="clear" w:color="auto" w:fill="auto"/>
        </w:tcPr>
        <w:p w14:paraId="339D2B93" w14:textId="77777777" w:rsidR="00137AC0" w:rsidRPr="00044613" w:rsidRDefault="00137AC0" w:rsidP="005558E0">
          <w:pPr>
            <w:pStyle w:val="Huisstijl-Adres"/>
          </w:pPr>
        </w:p>
      </w:tc>
    </w:tr>
    <w:tr w:rsidR="008A324B" w14:paraId="431FF59D" w14:textId="77777777" w:rsidTr="005558E0">
      <w:trPr>
        <w:trHeight w:hRule="exact" w:val="200"/>
      </w:trPr>
      <w:tc>
        <w:tcPr>
          <w:tcW w:w="2160" w:type="dxa"/>
          <w:shd w:val="clear" w:color="auto" w:fill="auto"/>
        </w:tcPr>
        <w:p w14:paraId="47452818" w14:textId="77777777" w:rsidR="00137AC0" w:rsidRPr="005819CE" w:rsidRDefault="00137AC0" w:rsidP="005558E0"/>
      </w:tc>
    </w:tr>
    <w:tr w:rsidR="008A324B" w14:paraId="7FBD2B02" w14:textId="77777777" w:rsidTr="005558E0">
      <w:tc>
        <w:tcPr>
          <w:tcW w:w="2160" w:type="dxa"/>
          <w:shd w:val="clear" w:color="auto" w:fill="auto"/>
        </w:tcPr>
        <w:p w14:paraId="3C1E5A28" w14:textId="77777777" w:rsidR="00137AC0" w:rsidRDefault="004D03DE" w:rsidP="00C54BBB">
          <w:pPr>
            <w:spacing w:line="180" w:lineRule="exact"/>
            <w:rPr>
              <w:b/>
              <w:sz w:val="13"/>
              <w:szCs w:val="13"/>
            </w:rPr>
          </w:pPr>
          <w:r>
            <w:rPr>
              <w:b/>
              <w:sz w:val="13"/>
              <w:szCs w:val="13"/>
            </w:rPr>
            <w:t>Datum</w:t>
          </w:r>
        </w:p>
        <w:p w14:paraId="73758D5D" w14:textId="77777777" w:rsidR="00C54BBB" w:rsidRPr="00C54BBB" w:rsidRDefault="004D03DE" w:rsidP="00C54BBB">
          <w:pPr>
            <w:spacing w:after="92" w:line="180" w:lineRule="exact"/>
            <w:rPr>
              <w:sz w:val="13"/>
              <w:szCs w:val="13"/>
            </w:rPr>
          </w:pPr>
          <w:r>
            <w:rPr>
              <w:sz w:val="13"/>
              <w:szCs w:val="13"/>
            </w:rPr>
            <w:t>17 juni 2021</w:t>
          </w:r>
        </w:p>
      </w:tc>
    </w:tr>
  </w:tbl>
  <w:p w14:paraId="1727E03E" w14:textId="77777777" w:rsidR="007A3F7B" w:rsidRPr="007A3F7B" w:rsidRDefault="007A3F7B" w:rsidP="007A3F7B">
    <w:pPr>
      <w:rPr>
        <w:vanish/>
      </w:rPr>
    </w:pPr>
  </w:p>
  <w:tbl>
    <w:tblPr>
      <w:tblW w:w="7520" w:type="dxa"/>
      <w:tblLayout w:type="fixed"/>
      <w:tblCellMar>
        <w:left w:w="0" w:type="dxa"/>
        <w:right w:w="0" w:type="dxa"/>
      </w:tblCellMar>
      <w:tblLook w:val="0000" w:firstRow="0" w:lastRow="0" w:firstColumn="0" w:lastColumn="0" w:noHBand="0" w:noVBand="0"/>
    </w:tblPr>
    <w:tblGrid>
      <w:gridCol w:w="7520"/>
    </w:tblGrid>
    <w:tr w:rsidR="008A324B" w14:paraId="7707D9AA" w14:textId="77777777" w:rsidTr="009D5D50">
      <w:trPr>
        <w:trHeight w:hRule="exact" w:val="400"/>
      </w:trPr>
      <w:tc>
        <w:tcPr>
          <w:tcW w:w="7520" w:type="dxa"/>
          <w:shd w:val="clear" w:color="auto" w:fill="auto"/>
        </w:tcPr>
        <w:p w14:paraId="6FD26F61" w14:textId="77777777" w:rsidR="00137AC0" w:rsidRPr="00275984" w:rsidRDefault="00137AC0" w:rsidP="009D5D50">
          <w:pPr>
            <w:spacing w:line="240" w:lineRule="auto"/>
            <w:rPr>
              <w:sz w:val="12"/>
              <w:szCs w:val="12"/>
            </w:rPr>
          </w:pPr>
        </w:p>
      </w:tc>
    </w:tr>
  </w:tbl>
  <w:p w14:paraId="033651A9" w14:textId="77777777" w:rsidR="00137AC0" w:rsidRPr="00740712" w:rsidRDefault="00137AC0" w:rsidP="004F44C2"/>
  <w:p w14:paraId="55E78075" w14:textId="77777777" w:rsidR="00137AC0" w:rsidRPr="00217880" w:rsidRDefault="00137AC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A988" w14:textId="77777777" w:rsidR="00137AC0" w:rsidRDefault="004D03DE">
    <w:pPr>
      <w:framePr w:w="737" w:h="2104" w:hRule="exact" w:wrap="around" w:vAnchor="page" w:hAnchor="page" w:x="5586" w:y="1" w:anchorLock="1"/>
    </w:pPr>
    <w:r>
      <w:rPr>
        <w:noProof/>
        <w:lang w:val="en-US" w:eastAsia="en-US"/>
      </w:rPr>
      <w:drawing>
        <wp:inline distT="0" distB="0" distL="0" distR="0" wp14:anchorId="6CA96A66" wp14:editId="3A63C557">
          <wp:extent cx="466725"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50428"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p w14:paraId="2F0F8E90" w14:textId="77777777" w:rsidR="005C2465" w:rsidRDefault="004D03DE" w:rsidP="00401545">
    <w:pPr>
      <w:framePr w:w="3873" w:h="2625" w:hRule="exact" w:wrap="around" w:vAnchor="page" w:hAnchor="page" w:x="6323" w:y="1"/>
    </w:pPr>
    <w:r>
      <w:rPr>
        <w:noProof/>
        <w:lang w:val="en-US" w:eastAsia="en-US"/>
      </w:rPr>
      <w:drawing>
        <wp:inline distT="0" distB="0" distL="0" distR="0" wp14:anchorId="20965EDE" wp14:editId="43C23055">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2603"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2DD0115" w14:textId="77777777" w:rsidR="00483ECA" w:rsidRDefault="00483ECA" w:rsidP="00D037A9"/>
  <w:tbl>
    <w:tblPr>
      <w:tblW w:w="7520" w:type="dxa"/>
      <w:tblLayout w:type="fixed"/>
      <w:tblCellMar>
        <w:left w:w="0" w:type="dxa"/>
        <w:right w:w="0" w:type="dxa"/>
      </w:tblCellMar>
      <w:tblLook w:val="0000" w:firstRow="0" w:lastRow="0" w:firstColumn="0" w:lastColumn="0" w:noHBand="0" w:noVBand="0"/>
    </w:tblPr>
    <w:tblGrid>
      <w:gridCol w:w="2220"/>
      <w:gridCol w:w="5300"/>
    </w:tblGrid>
    <w:tr w:rsidR="008A324B" w14:paraId="743FA4FA" w14:textId="77777777" w:rsidTr="00DA6C91">
      <w:trPr>
        <w:trHeight w:hRule="exact" w:val="397"/>
      </w:trPr>
      <w:tc>
        <w:tcPr>
          <w:tcW w:w="7520" w:type="dxa"/>
          <w:gridSpan w:val="2"/>
          <w:shd w:val="clear" w:color="auto" w:fill="auto"/>
        </w:tcPr>
        <w:p w14:paraId="737F4324" w14:textId="77777777" w:rsidR="00137AC0" w:rsidRPr="00A273D8" w:rsidRDefault="00137AC0" w:rsidP="00A273D8">
          <w:pPr>
            <w:spacing w:line="180" w:lineRule="exact"/>
            <w:rPr>
              <w:b/>
              <w:sz w:val="13"/>
              <w:szCs w:val="13"/>
            </w:rPr>
          </w:pPr>
        </w:p>
      </w:tc>
    </w:tr>
    <w:tr w:rsidR="008A324B" w14:paraId="20E10025" w14:textId="77777777" w:rsidTr="00D858B8">
      <w:trPr>
        <w:cantSplit/>
        <w:trHeight w:hRule="exact" w:val="1758"/>
      </w:trPr>
      <w:tc>
        <w:tcPr>
          <w:tcW w:w="7520" w:type="dxa"/>
          <w:gridSpan w:val="2"/>
          <w:shd w:val="clear" w:color="auto" w:fill="auto"/>
        </w:tcPr>
        <w:p w14:paraId="48A90720" w14:textId="77777777" w:rsidR="00301C26" w:rsidRPr="00301C26" w:rsidRDefault="004D03DE" w:rsidP="00301C26">
          <w:pPr>
            <w:spacing w:line="180" w:lineRule="exact"/>
            <w:rPr>
              <w:b/>
              <w:sz w:val="13"/>
              <w:szCs w:val="13"/>
            </w:rPr>
          </w:pPr>
          <w:r>
            <w:rPr>
              <w:b/>
              <w:sz w:val="13"/>
              <w:szCs w:val="13"/>
            </w:rPr>
            <w:t>TER VOORBEREIDING</w:t>
          </w:r>
        </w:p>
        <w:p w14:paraId="17833DA7" w14:textId="77777777" w:rsidR="00D858B8" w:rsidRPr="00A273D8" w:rsidRDefault="004D03DE" w:rsidP="00F40BA4">
          <w:r w:rsidRPr="00A273D8">
            <w:t xml:space="preserve">Aan: </w:t>
          </w:r>
          <w:r w:rsidR="00D01695">
            <w:t>Klankbordgroep wijziging Archiefbesluit en Archiefregeling</w:t>
          </w:r>
        </w:p>
      </w:tc>
    </w:tr>
    <w:tr w:rsidR="008A324B" w14:paraId="1BE2D1CC" w14:textId="77777777" w:rsidTr="009D5D50">
      <w:trPr>
        <w:trHeight w:val="460"/>
      </w:trPr>
      <w:tc>
        <w:tcPr>
          <w:tcW w:w="2220" w:type="dxa"/>
          <w:vMerge w:val="restart"/>
          <w:shd w:val="clear" w:color="auto" w:fill="auto"/>
        </w:tcPr>
        <w:p w14:paraId="72CF4210" w14:textId="77777777" w:rsidR="00BE69B9" w:rsidRDefault="004D03DE" w:rsidP="009D5D50">
          <w:r>
            <w:rPr>
              <w:noProof/>
            </w:rPr>
            <w:drawing>
              <wp:anchor distT="0" distB="0" distL="114300" distR="114300" simplePos="0" relativeHeight="251658240" behindDoc="0" locked="0" layoutInCell="1" allowOverlap="0" wp14:anchorId="0BC503E0" wp14:editId="2032576F">
                <wp:simplePos x="0" y="0"/>
                <wp:positionH relativeFrom="page">
                  <wp:posOffset>-1270</wp:posOffset>
                </wp:positionH>
                <wp:positionV relativeFrom="page">
                  <wp:posOffset>103505</wp:posOffset>
                </wp:positionV>
                <wp:extent cx="704850" cy="428625"/>
                <wp:effectExtent l="0" t="0" r="0" b="0"/>
                <wp:wrapSquare wrapText="bothSides"/>
                <wp:docPr id="3" name="Picture 1" descr="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032053" name="Picture 1" descr="nota"/>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04850" cy="428625"/>
                        </a:xfrm>
                        <a:prstGeom prst="rect">
                          <a:avLst/>
                        </a:prstGeom>
                        <a:noFill/>
                      </pic:spPr>
                    </pic:pic>
                  </a:graphicData>
                </a:graphic>
                <wp14:sizeRelH relativeFrom="page">
                  <wp14:pctWidth>0</wp14:pctWidth>
                </wp14:sizeRelH>
                <wp14:sizeRelV relativeFrom="page">
                  <wp14:pctHeight>0</wp14:pctHeight>
                </wp14:sizeRelV>
              </wp:anchor>
            </w:drawing>
          </w:r>
        </w:p>
      </w:tc>
      <w:tc>
        <w:tcPr>
          <w:tcW w:w="5300" w:type="dxa"/>
          <w:shd w:val="clear" w:color="auto" w:fill="auto"/>
        </w:tcPr>
        <w:p w14:paraId="1426499D" w14:textId="77777777" w:rsidR="00137AC0" w:rsidRDefault="00137AC0" w:rsidP="009D5D50"/>
      </w:tc>
    </w:tr>
    <w:tr w:rsidR="008A324B" w14:paraId="28EEC2A3" w14:textId="77777777" w:rsidTr="009D5D50">
      <w:trPr>
        <w:trHeight w:val="560"/>
      </w:trPr>
      <w:tc>
        <w:tcPr>
          <w:tcW w:w="2220" w:type="dxa"/>
          <w:vMerge/>
          <w:shd w:val="clear" w:color="auto" w:fill="auto"/>
        </w:tcPr>
        <w:p w14:paraId="679736B4" w14:textId="77777777" w:rsidR="00137AC0" w:rsidRDefault="00137AC0" w:rsidP="009D5D50"/>
      </w:tc>
      <w:tc>
        <w:tcPr>
          <w:tcW w:w="5300" w:type="dxa"/>
          <w:shd w:val="clear" w:color="auto" w:fill="auto"/>
        </w:tcPr>
        <w:p w14:paraId="2F1A8F0D" w14:textId="77777777" w:rsidR="00137AC0" w:rsidRPr="00F06766" w:rsidRDefault="004D03DE" w:rsidP="00F06766">
          <w:r>
            <w:t xml:space="preserve">Klankbordgroep </w:t>
          </w:r>
          <w:r w:rsidR="00D01695">
            <w:t xml:space="preserve">- </w:t>
          </w:r>
          <w:r w:rsidR="00D01695" w:rsidRPr="00D01695">
            <w:t>waarborgen voor de bescherming van persoonsgegevens (AVG) bij het verlenen van toegang tot beperkt openbaar archief door archiefdiensten</w:t>
          </w:r>
        </w:p>
      </w:tc>
    </w:tr>
  </w:tbl>
  <w:p w14:paraId="6AADA3AE" w14:textId="77777777" w:rsidR="00137AC0" w:rsidRDefault="00137AC0" w:rsidP="00044613">
    <w:pPr>
      <w:pStyle w:val="Koptekst"/>
    </w:pPr>
  </w:p>
  <w:p w14:paraId="226D3A75" w14:textId="77777777" w:rsidR="00570965" w:rsidRDefault="00570965" w:rsidP="00044613">
    <w:pPr>
      <w:pStyle w:val="Koptekst"/>
    </w:pPr>
  </w:p>
  <w:p w14:paraId="536851BA" w14:textId="77777777" w:rsidR="00C30273" w:rsidRDefault="00C30273" w:rsidP="00044613">
    <w:pPr>
      <w:pStyle w:val="Koptekst"/>
    </w:pPr>
  </w:p>
  <w:p w14:paraId="64142163" w14:textId="77777777" w:rsidR="00C30273" w:rsidRPr="00BC4AE3" w:rsidRDefault="00C30273"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3446FD0"/>
    <w:multiLevelType w:val="multilevel"/>
    <w:tmpl w:val="2102AF8A"/>
    <w:lvl w:ilvl="0">
      <w:start w:val="1"/>
      <w:numFmt w:val="decimal"/>
      <w:lvlText w:val="%1."/>
      <w:lvlJc w:val="left"/>
      <w:pPr>
        <w:ind w:left="360" w:hanging="360"/>
      </w:pPr>
      <w:rPr>
        <w:rFonts w:hint="default"/>
        <w:b/>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FD924DE6">
      <w:start w:val="1"/>
      <w:numFmt w:val="bullet"/>
      <w:pStyle w:val="Lijstopsomteken"/>
      <w:lvlText w:val="•"/>
      <w:lvlJc w:val="left"/>
      <w:pPr>
        <w:tabs>
          <w:tab w:val="num" w:pos="227"/>
        </w:tabs>
        <w:ind w:left="227" w:hanging="227"/>
      </w:pPr>
      <w:rPr>
        <w:rFonts w:ascii="Verdana" w:hAnsi="Verdana" w:hint="default"/>
        <w:sz w:val="18"/>
        <w:szCs w:val="18"/>
      </w:rPr>
    </w:lvl>
    <w:lvl w:ilvl="1" w:tplc="F0E05FF8" w:tentative="1">
      <w:start w:val="1"/>
      <w:numFmt w:val="bullet"/>
      <w:lvlText w:val="o"/>
      <w:lvlJc w:val="left"/>
      <w:pPr>
        <w:tabs>
          <w:tab w:val="num" w:pos="1440"/>
        </w:tabs>
        <w:ind w:left="1440" w:hanging="360"/>
      </w:pPr>
      <w:rPr>
        <w:rFonts w:ascii="Courier New" w:hAnsi="Courier New" w:cs="Courier New" w:hint="default"/>
      </w:rPr>
    </w:lvl>
    <w:lvl w:ilvl="2" w:tplc="34424906" w:tentative="1">
      <w:start w:val="1"/>
      <w:numFmt w:val="bullet"/>
      <w:lvlText w:val=""/>
      <w:lvlJc w:val="left"/>
      <w:pPr>
        <w:tabs>
          <w:tab w:val="num" w:pos="2160"/>
        </w:tabs>
        <w:ind w:left="2160" w:hanging="360"/>
      </w:pPr>
      <w:rPr>
        <w:rFonts w:ascii="Wingdings" w:hAnsi="Wingdings" w:hint="default"/>
      </w:rPr>
    </w:lvl>
    <w:lvl w:ilvl="3" w:tplc="C798B3F0" w:tentative="1">
      <w:start w:val="1"/>
      <w:numFmt w:val="bullet"/>
      <w:lvlText w:val=""/>
      <w:lvlJc w:val="left"/>
      <w:pPr>
        <w:tabs>
          <w:tab w:val="num" w:pos="2880"/>
        </w:tabs>
        <w:ind w:left="2880" w:hanging="360"/>
      </w:pPr>
      <w:rPr>
        <w:rFonts w:ascii="Symbol" w:hAnsi="Symbol" w:hint="default"/>
      </w:rPr>
    </w:lvl>
    <w:lvl w:ilvl="4" w:tplc="8D58E408" w:tentative="1">
      <w:start w:val="1"/>
      <w:numFmt w:val="bullet"/>
      <w:lvlText w:val="o"/>
      <w:lvlJc w:val="left"/>
      <w:pPr>
        <w:tabs>
          <w:tab w:val="num" w:pos="3600"/>
        </w:tabs>
        <w:ind w:left="3600" w:hanging="360"/>
      </w:pPr>
      <w:rPr>
        <w:rFonts w:ascii="Courier New" w:hAnsi="Courier New" w:cs="Courier New" w:hint="default"/>
      </w:rPr>
    </w:lvl>
    <w:lvl w:ilvl="5" w:tplc="AB8A6DEC" w:tentative="1">
      <w:start w:val="1"/>
      <w:numFmt w:val="bullet"/>
      <w:lvlText w:val=""/>
      <w:lvlJc w:val="left"/>
      <w:pPr>
        <w:tabs>
          <w:tab w:val="num" w:pos="4320"/>
        </w:tabs>
        <w:ind w:left="4320" w:hanging="360"/>
      </w:pPr>
      <w:rPr>
        <w:rFonts w:ascii="Wingdings" w:hAnsi="Wingdings" w:hint="default"/>
      </w:rPr>
    </w:lvl>
    <w:lvl w:ilvl="6" w:tplc="597086FE" w:tentative="1">
      <w:start w:val="1"/>
      <w:numFmt w:val="bullet"/>
      <w:lvlText w:val=""/>
      <w:lvlJc w:val="left"/>
      <w:pPr>
        <w:tabs>
          <w:tab w:val="num" w:pos="5040"/>
        </w:tabs>
        <w:ind w:left="5040" w:hanging="360"/>
      </w:pPr>
      <w:rPr>
        <w:rFonts w:ascii="Symbol" w:hAnsi="Symbol" w:hint="default"/>
      </w:rPr>
    </w:lvl>
    <w:lvl w:ilvl="7" w:tplc="249CC5F6" w:tentative="1">
      <w:start w:val="1"/>
      <w:numFmt w:val="bullet"/>
      <w:lvlText w:val="o"/>
      <w:lvlJc w:val="left"/>
      <w:pPr>
        <w:tabs>
          <w:tab w:val="num" w:pos="5760"/>
        </w:tabs>
        <w:ind w:left="5760" w:hanging="360"/>
      </w:pPr>
      <w:rPr>
        <w:rFonts w:ascii="Courier New" w:hAnsi="Courier New" w:cs="Courier New" w:hint="default"/>
      </w:rPr>
    </w:lvl>
    <w:lvl w:ilvl="8" w:tplc="0A9680C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6778B1"/>
    <w:multiLevelType w:val="hybridMultilevel"/>
    <w:tmpl w:val="ED0C9E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41C472A0">
      <w:start w:val="1"/>
      <w:numFmt w:val="bullet"/>
      <w:pStyle w:val="Lijstopsomteken2"/>
      <w:lvlText w:val="–"/>
      <w:lvlJc w:val="left"/>
      <w:pPr>
        <w:tabs>
          <w:tab w:val="num" w:pos="227"/>
        </w:tabs>
        <w:ind w:left="227" w:firstLine="0"/>
      </w:pPr>
      <w:rPr>
        <w:rFonts w:ascii="Verdana" w:hAnsi="Verdana" w:hint="default"/>
      </w:rPr>
    </w:lvl>
    <w:lvl w:ilvl="1" w:tplc="EBAA97E6" w:tentative="1">
      <w:start w:val="1"/>
      <w:numFmt w:val="bullet"/>
      <w:lvlText w:val="o"/>
      <w:lvlJc w:val="left"/>
      <w:pPr>
        <w:tabs>
          <w:tab w:val="num" w:pos="1440"/>
        </w:tabs>
        <w:ind w:left="1440" w:hanging="360"/>
      </w:pPr>
      <w:rPr>
        <w:rFonts w:ascii="Courier New" w:hAnsi="Courier New" w:cs="Courier New" w:hint="default"/>
      </w:rPr>
    </w:lvl>
    <w:lvl w:ilvl="2" w:tplc="D5BE6232" w:tentative="1">
      <w:start w:val="1"/>
      <w:numFmt w:val="bullet"/>
      <w:lvlText w:val=""/>
      <w:lvlJc w:val="left"/>
      <w:pPr>
        <w:tabs>
          <w:tab w:val="num" w:pos="2160"/>
        </w:tabs>
        <w:ind w:left="2160" w:hanging="360"/>
      </w:pPr>
      <w:rPr>
        <w:rFonts w:ascii="Wingdings" w:hAnsi="Wingdings" w:hint="default"/>
      </w:rPr>
    </w:lvl>
    <w:lvl w:ilvl="3" w:tplc="B76C4374" w:tentative="1">
      <w:start w:val="1"/>
      <w:numFmt w:val="bullet"/>
      <w:lvlText w:val=""/>
      <w:lvlJc w:val="left"/>
      <w:pPr>
        <w:tabs>
          <w:tab w:val="num" w:pos="2880"/>
        </w:tabs>
        <w:ind w:left="2880" w:hanging="360"/>
      </w:pPr>
      <w:rPr>
        <w:rFonts w:ascii="Symbol" w:hAnsi="Symbol" w:hint="default"/>
      </w:rPr>
    </w:lvl>
    <w:lvl w:ilvl="4" w:tplc="3AE6D938" w:tentative="1">
      <w:start w:val="1"/>
      <w:numFmt w:val="bullet"/>
      <w:lvlText w:val="o"/>
      <w:lvlJc w:val="left"/>
      <w:pPr>
        <w:tabs>
          <w:tab w:val="num" w:pos="3600"/>
        </w:tabs>
        <w:ind w:left="3600" w:hanging="360"/>
      </w:pPr>
      <w:rPr>
        <w:rFonts w:ascii="Courier New" w:hAnsi="Courier New" w:cs="Courier New" w:hint="default"/>
      </w:rPr>
    </w:lvl>
    <w:lvl w:ilvl="5" w:tplc="F5A07EEA" w:tentative="1">
      <w:start w:val="1"/>
      <w:numFmt w:val="bullet"/>
      <w:lvlText w:val=""/>
      <w:lvlJc w:val="left"/>
      <w:pPr>
        <w:tabs>
          <w:tab w:val="num" w:pos="4320"/>
        </w:tabs>
        <w:ind w:left="4320" w:hanging="360"/>
      </w:pPr>
      <w:rPr>
        <w:rFonts w:ascii="Wingdings" w:hAnsi="Wingdings" w:hint="default"/>
      </w:rPr>
    </w:lvl>
    <w:lvl w:ilvl="6" w:tplc="51D6163E" w:tentative="1">
      <w:start w:val="1"/>
      <w:numFmt w:val="bullet"/>
      <w:lvlText w:val=""/>
      <w:lvlJc w:val="left"/>
      <w:pPr>
        <w:tabs>
          <w:tab w:val="num" w:pos="5040"/>
        </w:tabs>
        <w:ind w:left="5040" w:hanging="360"/>
      </w:pPr>
      <w:rPr>
        <w:rFonts w:ascii="Symbol" w:hAnsi="Symbol" w:hint="default"/>
      </w:rPr>
    </w:lvl>
    <w:lvl w:ilvl="7" w:tplc="BF243BC6" w:tentative="1">
      <w:start w:val="1"/>
      <w:numFmt w:val="bullet"/>
      <w:lvlText w:val="o"/>
      <w:lvlJc w:val="left"/>
      <w:pPr>
        <w:tabs>
          <w:tab w:val="num" w:pos="5760"/>
        </w:tabs>
        <w:ind w:left="5760" w:hanging="360"/>
      </w:pPr>
      <w:rPr>
        <w:rFonts w:ascii="Courier New" w:hAnsi="Courier New" w:cs="Courier New" w:hint="default"/>
      </w:rPr>
    </w:lvl>
    <w:lvl w:ilvl="8" w:tplc="8756728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A536E5"/>
    <w:multiLevelType w:val="hybridMultilevel"/>
    <w:tmpl w:val="D19A95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9497328"/>
    <w:multiLevelType w:val="hybridMultilevel"/>
    <w:tmpl w:val="39B087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E440243"/>
    <w:multiLevelType w:val="hybridMultilevel"/>
    <w:tmpl w:val="BB9009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3A26141"/>
    <w:multiLevelType w:val="hybridMultilevel"/>
    <w:tmpl w:val="9BE64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115887"/>
    <w:multiLevelType w:val="hybridMultilevel"/>
    <w:tmpl w:val="15DE24F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D4A686D"/>
    <w:multiLevelType w:val="hybridMultilevel"/>
    <w:tmpl w:val="E5929E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073206D"/>
    <w:multiLevelType w:val="hybridMultilevel"/>
    <w:tmpl w:val="5226DF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592CFC"/>
    <w:multiLevelType w:val="hybridMultilevel"/>
    <w:tmpl w:val="CDC45A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6715495"/>
    <w:multiLevelType w:val="hybridMultilevel"/>
    <w:tmpl w:val="1DD6EF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AB5563"/>
    <w:multiLevelType w:val="hybridMultilevel"/>
    <w:tmpl w:val="DB3AD74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6" w15:restartNumberingAfterBreak="0">
    <w:nsid w:val="69925832"/>
    <w:multiLevelType w:val="hybridMultilevel"/>
    <w:tmpl w:val="EFC4E5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DED7911"/>
    <w:multiLevelType w:val="hybridMultilevel"/>
    <w:tmpl w:val="DD5806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1DA787A"/>
    <w:multiLevelType w:val="hybridMultilevel"/>
    <w:tmpl w:val="493E3F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34F65AB"/>
    <w:multiLevelType w:val="hybridMultilevel"/>
    <w:tmpl w:val="D160DE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51C7525"/>
    <w:multiLevelType w:val="hybridMultilevel"/>
    <w:tmpl w:val="16841E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83614EB"/>
    <w:multiLevelType w:val="hybridMultilevel"/>
    <w:tmpl w:val="CFF8FF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22"/>
  </w:num>
  <w:num w:numId="14">
    <w:abstractNumId w:val="14"/>
  </w:num>
  <w:num w:numId="15">
    <w:abstractNumId w:val="9"/>
  </w:num>
  <w:num w:numId="16">
    <w:abstractNumId w:val="18"/>
  </w:num>
  <w:num w:numId="17">
    <w:abstractNumId w:val="19"/>
  </w:num>
  <w:num w:numId="18">
    <w:abstractNumId w:val="20"/>
  </w:num>
  <w:num w:numId="19">
    <w:abstractNumId w:val="15"/>
  </w:num>
  <w:num w:numId="20">
    <w:abstractNumId w:val="23"/>
  </w:num>
  <w:num w:numId="21">
    <w:abstractNumId w:val="17"/>
  </w:num>
  <w:num w:numId="22">
    <w:abstractNumId w:val="12"/>
  </w:num>
  <w:num w:numId="23">
    <w:abstractNumId w:val="16"/>
  </w:num>
  <w:num w:numId="24">
    <w:abstractNumId w:val="30"/>
  </w:num>
  <w:num w:numId="25">
    <w:abstractNumId w:val="27"/>
  </w:num>
  <w:num w:numId="26">
    <w:abstractNumId w:val="21"/>
  </w:num>
  <w:num w:numId="27">
    <w:abstractNumId w:val="26"/>
  </w:num>
  <w:num w:numId="28">
    <w:abstractNumId w:val="24"/>
  </w:num>
  <w:num w:numId="29">
    <w:abstractNumId w:val="28"/>
  </w:num>
  <w:num w:numId="30">
    <w:abstractNumId w:val="25"/>
  </w:num>
  <w:num w:numId="31">
    <w:abstractNumId w:val="31"/>
  </w:num>
  <w:num w:numId="32">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BC"/>
    <w:rsid w:val="0000006B"/>
    <w:rsid w:val="000024E4"/>
    <w:rsid w:val="00002F7F"/>
    <w:rsid w:val="000104C9"/>
    <w:rsid w:val="00012C12"/>
    <w:rsid w:val="00013862"/>
    <w:rsid w:val="00015D97"/>
    <w:rsid w:val="00016012"/>
    <w:rsid w:val="000162B5"/>
    <w:rsid w:val="00020189"/>
    <w:rsid w:val="00020EE4"/>
    <w:rsid w:val="00023E9A"/>
    <w:rsid w:val="00026290"/>
    <w:rsid w:val="0003022F"/>
    <w:rsid w:val="00034A84"/>
    <w:rsid w:val="00035E67"/>
    <w:rsid w:val="000366F3"/>
    <w:rsid w:val="00044613"/>
    <w:rsid w:val="000676D0"/>
    <w:rsid w:val="00071F28"/>
    <w:rsid w:val="0007250C"/>
    <w:rsid w:val="00074079"/>
    <w:rsid w:val="000754C7"/>
    <w:rsid w:val="00077947"/>
    <w:rsid w:val="0008484A"/>
    <w:rsid w:val="000861DD"/>
    <w:rsid w:val="00092799"/>
    <w:rsid w:val="00092C5F"/>
    <w:rsid w:val="00096680"/>
    <w:rsid w:val="000A174A"/>
    <w:rsid w:val="000A3B08"/>
    <w:rsid w:val="000A3E0A"/>
    <w:rsid w:val="000A3EC1"/>
    <w:rsid w:val="000A65AC"/>
    <w:rsid w:val="000B7281"/>
    <w:rsid w:val="000B7FAB"/>
    <w:rsid w:val="000C07DC"/>
    <w:rsid w:val="000C3EA9"/>
    <w:rsid w:val="000C579D"/>
    <w:rsid w:val="000D0225"/>
    <w:rsid w:val="000D119D"/>
    <w:rsid w:val="000F161D"/>
    <w:rsid w:val="000F5737"/>
    <w:rsid w:val="000F78B0"/>
    <w:rsid w:val="001200DE"/>
    <w:rsid w:val="00123704"/>
    <w:rsid w:val="00126721"/>
    <w:rsid w:val="001270C7"/>
    <w:rsid w:val="00132540"/>
    <w:rsid w:val="00132CAA"/>
    <w:rsid w:val="00137AC0"/>
    <w:rsid w:val="0014786A"/>
    <w:rsid w:val="001516A4"/>
    <w:rsid w:val="00151E5F"/>
    <w:rsid w:val="001559D7"/>
    <w:rsid w:val="001569AB"/>
    <w:rsid w:val="001612F5"/>
    <w:rsid w:val="00171E2F"/>
    <w:rsid w:val="001726F3"/>
    <w:rsid w:val="00173BFD"/>
    <w:rsid w:val="00174CC2"/>
    <w:rsid w:val="00176CC6"/>
    <w:rsid w:val="00177766"/>
    <w:rsid w:val="00181BE4"/>
    <w:rsid w:val="00184454"/>
    <w:rsid w:val="00185576"/>
    <w:rsid w:val="001855FA"/>
    <w:rsid w:val="00185951"/>
    <w:rsid w:val="00190030"/>
    <w:rsid w:val="00196B8B"/>
    <w:rsid w:val="001A2035"/>
    <w:rsid w:val="001A2BEA"/>
    <w:rsid w:val="001A6D93"/>
    <w:rsid w:val="001B1802"/>
    <w:rsid w:val="001B39AD"/>
    <w:rsid w:val="001C10F4"/>
    <w:rsid w:val="001C32EC"/>
    <w:rsid w:val="001C4D5A"/>
    <w:rsid w:val="001C7AB0"/>
    <w:rsid w:val="001E0A39"/>
    <w:rsid w:val="001E34C6"/>
    <w:rsid w:val="001E4C6B"/>
    <w:rsid w:val="001E5368"/>
    <w:rsid w:val="001E5581"/>
    <w:rsid w:val="001E60C5"/>
    <w:rsid w:val="001F3C70"/>
    <w:rsid w:val="001F56DE"/>
    <w:rsid w:val="00200D88"/>
    <w:rsid w:val="00201F68"/>
    <w:rsid w:val="00206CB5"/>
    <w:rsid w:val="0021116F"/>
    <w:rsid w:val="0021163A"/>
    <w:rsid w:val="00212F2A"/>
    <w:rsid w:val="002141F4"/>
    <w:rsid w:val="00214F2B"/>
    <w:rsid w:val="00216BC2"/>
    <w:rsid w:val="00217880"/>
    <w:rsid w:val="00220357"/>
    <w:rsid w:val="00220A49"/>
    <w:rsid w:val="0022290A"/>
    <w:rsid w:val="00227992"/>
    <w:rsid w:val="002309A8"/>
    <w:rsid w:val="00233813"/>
    <w:rsid w:val="00236CFE"/>
    <w:rsid w:val="00240C98"/>
    <w:rsid w:val="00241498"/>
    <w:rsid w:val="002428E3"/>
    <w:rsid w:val="0025053C"/>
    <w:rsid w:val="00250D39"/>
    <w:rsid w:val="00260BAF"/>
    <w:rsid w:val="0026208B"/>
    <w:rsid w:val="002650F7"/>
    <w:rsid w:val="00267740"/>
    <w:rsid w:val="00271BC8"/>
    <w:rsid w:val="00273F3B"/>
    <w:rsid w:val="002740AE"/>
    <w:rsid w:val="00274DB7"/>
    <w:rsid w:val="00275984"/>
    <w:rsid w:val="00280F74"/>
    <w:rsid w:val="00282188"/>
    <w:rsid w:val="00283587"/>
    <w:rsid w:val="00286998"/>
    <w:rsid w:val="00291AB7"/>
    <w:rsid w:val="0029422B"/>
    <w:rsid w:val="002A0384"/>
    <w:rsid w:val="002A2F53"/>
    <w:rsid w:val="002A4E76"/>
    <w:rsid w:val="002B09C8"/>
    <w:rsid w:val="002B153C"/>
    <w:rsid w:val="002B29B6"/>
    <w:rsid w:val="002C1738"/>
    <w:rsid w:val="002C2830"/>
    <w:rsid w:val="002C533C"/>
    <w:rsid w:val="002C5453"/>
    <w:rsid w:val="002C62C3"/>
    <w:rsid w:val="002D001A"/>
    <w:rsid w:val="002D317B"/>
    <w:rsid w:val="002D3587"/>
    <w:rsid w:val="002D3DAE"/>
    <w:rsid w:val="002D502D"/>
    <w:rsid w:val="002D6F3F"/>
    <w:rsid w:val="002E0F69"/>
    <w:rsid w:val="002F2DA3"/>
    <w:rsid w:val="002F5147"/>
    <w:rsid w:val="002F7084"/>
    <w:rsid w:val="00300D8A"/>
    <w:rsid w:val="00301C26"/>
    <w:rsid w:val="00307F3F"/>
    <w:rsid w:val="003117FA"/>
    <w:rsid w:val="00312597"/>
    <w:rsid w:val="00314870"/>
    <w:rsid w:val="00315EBC"/>
    <w:rsid w:val="00325EF7"/>
    <w:rsid w:val="003338EA"/>
    <w:rsid w:val="00334154"/>
    <w:rsid w:val="00334F55"/>
    <w:rsid w:val="00341B0E"/>
    <w:rsid w:val="00341FA0"/>
    <w:rsid w:val="00342A91"/>
    <w:rsid w:val="00350961"/>
    <w:rsid w:val="00352BCF"/>
    <w:rsid w:val="00353932"/>
    <w:rsid w:val="0035419D"/>
    <w:rsid w:val="0035464B"/>
    <w:rsid w:val="0035676B"/>
    <w:rsid w:val="0036252A"/>
    <w:rsid w:val="00364D9D"/>
    <w:rsid w:val="003709A1"/>
    <w:rsid w:val="0037421D"/>
    <w:rsid w:val="00377351"/>
    <w:rsid w:val="00383DA1"/>
    <w:rsid w:val="0039043D"/>
    <w:rsid w:val="003908EB"/>
    <w:rsid w:val="0039354B"/>
    <w:rsid w:val="0039361F"/>
    <w:rsid w:val="00393963"/>
    <w:rsid w:val="00395575"/>
    <w:rsid w:val="00395672"/>
    <w:rsid w:val="003A06C8"/>
    <w:rsid w:val="003A0D7C"/>
    <w:rsid w:val="003B02CD"/>
    <w:rsid w:val="003B7675"/>
    <w:rsid w:val="003B7EE7"/>
    <w:rsid w:val="003C09E5"/>
    <w:rsid w:val="003C19D3"/>
    <w:rsid w:val="003C2CCB"/>
    <w:rsid w:val="003C6804"/>
    <w:rsid w:val="003D39EC"/>
    <w:rsid w:val="003E3DD5"/>
    <w:rsid w:val="003F07C6"/>
    <w:rsid w:val="003F1F6B"/>
    <w:rsid w:val="003F3757"/>
    <w:rsid w:val="003F3D28"/>
    <w:rsid w:val="003F44B7"/>
    <w:rsid w:val="003F7B49"/>
    <w:rsid w:val="00401545"/>
    <w:rsid w:val="00402948"/>
    <w:rsid w:val="00402CCC"/>
    <w:rsid w:val="00407E2C"/>
    <w:rsid w:val="004120F2"/>
    <w:rsid w:val="00413D48"/>
    <w:rsid w:val="00432D52"/>
    <w:rsid w:val="00437529"/>
    <w:rsid w:val="00441AC2"/>
    <w:rsid w:val="0044249B"/>
    <w:rsid w:val="004439F8"/>
    <w:rsid w:val="0044526D"/>
    <w:rsid w:val="00447A37"/>
    <w:rsid w:val="004501AF"/>
    <w:rsid w:val="0045023C"/>
    <w:rsid w:val="00451A5B"/>
    <w:rsid w:val="00452BCD"/>
    <w:rsid w:val="00452CEA"/>
    <w:rsid w:val="00453E3E"/>
    <w:rsid w:val="00461627"/>
    <w:rsid w:val="00465B52"/>
    <w:rsid w:val="0046708E"/>
    <w:rsid w:val="00474463"/>
    <w:rsid w:val="00474B75"/>
    <w:rsid w:val="00480036"/>
    <w:rsid w:val="00483ECA"/>
    <w:rsid w:val="00483F0B"/>
    <w:rsid w:val="00484957"/>
    <w:rsid w:val="00485395"/>
    <w:rsid w:val="00496319"/>
    <w:rsid w:val="004A1F07"/>
    <w:rsid w:val="004A558F"/>
    <w:rsid w:val="004B3E03"/>
    <w:rsid w:val="004B5465"/>
    <w:rsid w:val="004D03DE"/>
    <w:rsid w:val="004D39C8"/>
    <w:rsid w:val="004D505E"/>
    <w:rsid w:val="004D60DE"/>
    <w:rsid w:val="004D72CA"/>
    <w:rsid w:val="004E2242"/>
    <w:rsid w:val="004E5DA5"/>
    <w:rsid w:val="004F0877"/>
    <w:rsid w:val="004F23FC"/>
    <w:rsid w:val="004F2F52"/>
    <w:rsid w:val="004F42FF"/>
    <w:rsid w:val="004F44C2"/>
    <w:rsid w:val="0050022B"/>
    <w:rsid w:val="00512A6C"/>
    <w:rsid w:val="00516022"/>
    <w:rsid w:val="00521CEE"/>
    <w:rsid w:val="00527E27"/>
    <w:rsid w:val="00532DF6"/>
    <w:rsid w:val="005429DC"/>
    <w:rsid w:val="00543709"/>
    <w:rsid w:val="005443D2"/>
    <w:rsid w:val="00544D40"/>
    <w:rsid w:val="00547073"/>
    <w:rsid w:val="00550D96"/>
    <w:rsid w:val="00554E13"/>
    <w:rsid w:val="005558E0"/>
    <w:rsid w:val="00556D9B"/>
    <w:rsid w:val="00564783"/>
    <w:rsid w:val="00570965"/>
    <w:rsid w:val="0057232E"/>
    <w:rsid w:val="00573041"/>
    <w:rsid w:val="00574E00"/>
    <w:rsid w:val="00575B80"/>
    <w:rsid w:val="005819CE"/>
    <w:rsid w:val="0058298D"/>
    <w:rsid w:val="0058461A"/>
    <w:rsid w:val="00593C2B"/>
    <w:rsid w:val="00596166"/>
    <w:rsid w:val="005A43D2"/>
    <w:rsid w:val="005C2465"/>
    <w:rsid w:val="005C2ED4"/>
    <w:rsid w:val="005C3602"/>
    <w:rsid w:val="005C3FE0"/>
    <w:rsid w:val="005C5875"/>
    <w:rsid w:val="005C740C"/>
    <w:rsid w:val="005C79EE"/>
    <w:rsid w:val="005D03C8"/>
    <w:rsid w:val="005D625B"/>
    <w:rsid w:val="005E27A3"/>
    <w:rsid w:val="005E7758"/>
    <w:rsid w:val="005F1DBC"/>
    <w:rsid w:val="005F22CC"/>
    <w:rsid w:val="005F5DD3"/>
    <w:rsid w:val="005F6D11"/>
    <w:rsid w:val="00600CF0"/>
    <w:rsid w:val="00601976"/>
    <w:rsid w:val="006022BA"/>
    <w:rsid w:val="006048F4"/>
    <w:rsid w:val="0060660A"/>
    <w:rsid w:val="00607115"/>
    <w:rsid w:val="00613E0E"/>
    <w:rsid w:val="0061640C"/>
    <w:rsid w:val="00617A44"/>
    <w:rsid w:val="006202B6"/>
    <w:rsid w:val="006207B3"/>
    <w:rsid w:val="00622291"/>
    <w:rsid w:val="00625CD0"/>
    <w:rsid w:val="00627432"/>
    <w:rsid w:val="00631090"/>
    <w:rsid w:val="006379E6"/>
    <w:rsid w:val="006425CB"/>
    <w:rsid w:val="006448E4"/>
    <w:rsid w:val="0064608C"/>
    <w:rsid w:val="0065066C"/>
    <w:rsid w:val="00652254"/>
    <w:rsid w:val="00653606"/>
    <w:rsid w:val="006563CE"/>
    <w:rsid w:val="0065795F"/>
    <w:rsid w:val="00661591"/>
    <w:rsid w:val="0066195F"/>
    <w:rsid w:val="00665F29"/>
    <w:rsid w:val="0066632F"/>
    <w:rsid w:val="00673F9D"/>
    <w:rsid w:val="00674A89"/>
    <w:rsid w:val="0068167E"/>
    <w:rsid w:val="00685545"/>
    <w:rsid w:val="006864B3"/>
    <w:rsid w:val="006A10F8"/>
    <w:rsid w:val="006A2100"/>
    <w:rsid w:val="006A7295"/>
    <w:rsid w:val="006B0209"/>
    <w:rsid w:val="006B0BF3"/>
    <w:rsid w:val="006B1D6E"/>
    <w:rsid w:val="006B775E"/>
    <w:rsid w:val="006C2535"/>
    <w:rsid w:val="006C3461"/>
    <w:rsid w:val="006C441E"/>
    <w:rsid w:val="006C48C1"/>
    <w:rsid w:val="006C4939"/>
    <w:rsid w:val="006C4B90"/>
    <w:rsid w:val="006C65C7"/>
    <w:rsid w:val="006D1016"/>
    <w:rsid w:val="006D17F2"/>
    <w:rsid w:val="006D7D2E"/>
    <w:rsid w:val="006E049C"/>
    <w:rsid w:val="006E1B37"/>
    <w:rsid w:val="006E3546"/>
    <w:rsid w:val="006E3FA9"/>
    <w:rsid w:val="006E7D82"/>
    <w:rsid w:val="006F0F93"/>
    <w:rsid w:val="006F31F2"/>
    <w:rsid w:val="00701F97"/>
    <w:rsid w:val="007020FB"/>
    <w:rsid w:val="007128C8"/>
    <w:rsid w:val="00714DC5"/>
    <w:rsid w:val="00715237"/>
    <w:rsid w:val="00715374"/>
    <w:rsid w:val="0072232C"/>
    <w:rsid w:val="00722CA6"/>
    <w:rsid w:val="007254A5"/>
    <w:rsid w:val="00725748"/>
    <w:rsid w:val="00732028"/>
    <w:rsid w:val="00735158"/>
    <w:rsid w:val="00735505"/>
    <w:rsid w:val="00735D88"/>
    <w:rsid w:val="0073720D"/>
    <w:rsid w:val="00737507"/>
    <w:rsid w:val="00740712"/>
    <w:rsid w:val="00742AB9"/>
    <w:rsid w:val="00743824"/>
    <w:rsid w:val="00743E73"/>
    <w:rsid w:val="00743FC1"/>
    <w:rsid w:val="00746233"/>
    <w:rsid w:val="00754FBF"/>
    <w:rsid w:val="0075648C"/>
    <w:rsid w:val="00760CA0"/>
    <w:rsid w:val="00770062"/>
    <w:rsid w:val="0077006F"/>
    <w:rsid w:val="007709EF"/>
    <w:rsid w:val="00775D44"/>
    <w:rsid w:val="00777D85"/>
    <w:rsid w:val="00782EBA"/>
    <w:rsid w:val="00783559"/>
    <w:rsid w:val="00787C6B"/>
    <w:rsid w:val="00797AA5"/>
    <w:rsid w:val="007A3F7B"/>
    <w:rsid w:val="007A4105"/>
    <w:rsid w:val="007B4503"/>
    <w:rsid w:val="007B70D5"/>
    <w:rsid w:val="007C1617"/>
    <w:rsid w:val="007C406E"/>
    <w:rsid w:val="007C5183"/>
    <w:rsid w:val="007C6F03"/>
    <w:rsid w:val="007C7692"/>
    <w:rsid w:val="007D0A6B"/>
    <w:rsid w:val="007D21B7"/>
    <w:rsid w:val="007D3A8C"/>
    <w:rsid w:val="007E0639"/>
    <w:rsid w:val="007E2B20"/>
    <w:rsid w:val="007E4BC1"/>
    <w:rsid w:val="007F2868"/>
    <w:rsid w:val="007F5331"/>
    <w:rsid w:val="00800CCA"/>
    <w:rsid w:val="00802763"/>
    <w:rsid w:val="00806120"/>
    <w:rsid w:val="00812028"/>
    <w:rsid w:val="00813082"/>
    <w:rsid w:val="00814D03"/>
    <w:rsid w:val="0081547C"/>
    <w:rsid w:val="00816D33"/>
    <w:rsid w:val="00830196"/>
    <w:rsid w:val="0083178B"/>
    <w:rsid w:val="00833695"/>
    <w:rsid w:val="008336B7"/>
    <w:rsid w:val="00833872"/>
    <w:rsid w:val="00833A8E"/>
    <w:rsid w:val="00834231"/>
    <w:rsid w:val="00834D38"/>
    <w:rsid w:val="00842CD8"/>
    <w:rsid w:val="008431FA"/>
    <w:rsid w:val="00846BE5"/>
    <w:rsid w:val="00847579"/>
    <w:rsid w:val="00847B1C"/>
    <w:rsid w:val="008547BA"/>
    <w:rsid w:val="008553C7"/>
    <w:rsid w:val="00855E68"/>
    <w:rsid w:val="00857FEB"/>
    <w:rsid w:val="008601AF"/>
    <w:rsid w:val="00865AB4"/>
    <w:rsid w:val="008665D5"/>
    <w:rsid w:val="00872271"/>
    <w:rsid w:val="00873079"/>
    <w:rsid w:val="0088077D"/>
    <w:rsid w:val="00881F19"/>
    <w:rsid w:val="008853A9"/>
    <w:rsid w:val="008A28F5"/>
    <w:rsid w:val="008A324B"/>
    <w:rsid w:val="008B3929"/>
    <w:rsid w:val="008B4CB3"/>
    <w:rsid w:val="008B6F54"/>
    <w:rsid w:val="008B750E"/>
    <w:rsid w:val="008B7B24"/>
    <w:rsid w:val="008C356D"/>
    <w:rsid w:val="008D01B8"/>
    <w:rsid w:val="008D6C99"/>
    <w:rsid w:val="008E49AD"/>
    <w:rsid w:val="008F0880"/>
    <w:rsid w:val="008F13DB"/>
    <w:rsid w:val="008F2731"/>
    <w:rsid w:val="008F3246"/>
    <w:rsid w:val="008F3C1B"/>
    <w:rsid w:val="008F41D7"/>
    <w:rsid w:val="008F508C"/>
    <w:rsid w:val="0090271B"/>
    <w:rsid w:val="0090599F"/>
    <w:rsid w:val="00910642"/>
    <w:rsid w:val="00910DDF"/>
    <w:rsid w:val="00912647"/>
    <w:rsid w:val="009164EA"/>
    <w:rsid w:val="00916E2E"/>
    <w:rsid w:val="009231F9"/>
    <w:rsid w:val="00923672"/>
    <w:rsid w:val="009311C8"/>
    <w:rsid w:val="00933376"/>
    <w:rsid w:val="00933A2F"/>
    <w:rsid w:val="009517CD"/>
    <w:rsid w:val="00956DBF"/>
    <w:rsid w:val="009718F9"/>
    <w:rsid w:val="00972FB9"/>
    <w:rsid w:val="00975112"/>
    <w:rsid w:val="009809C0"/>
    <w:rsid w:val="00981768"/>
    <w:rsid w:val="009839D2"/>
    <w:rsid w:val="00983E8F"/>
    <w:rsid w:val="00986041"/>
    <w:rsid w:val="00986AA4"/>
    <w:rsid w:val="00994FDA"/>
    <w:rsid w:val="00997AB1"/>
    <w:rsid w:val="009A2FD7"/>
    <w:rsid w:val="009A3B71"/>
    <w:rsid w:val="009A4FE9"/>
    <w:rsid w:val="009A52B4"/>
    <w:rsid w:val="009A61BC"/>
    <w:rsid w:val="009A7B11"/>
    <w:rsid w:val="009B0138"/>
    <w:rsid w:val="009B0FE9"/>
    <w:rsid w:val="009B4319"/>
    <w:rsid w:val="009C0CCD"/>
    <w:rsid w:val="009C3F20"/>
    <w:rsid w:val="009C7CA1"/>
    <w:rsid w:val="009D043D"/>
    <w:rsid w:val="009D264F"/>
    <w:rsid w:val="009D386C"/>
    <w:rsid w:val="009D485F"/>
    <w:rsid w:val="009D5D50"/>
    <w:rsid w:val="009D67D1"/>
    <w:rsid w:val="009E27B9"/>
    <w:rsid w:val="009E43BE"/>
    <w:rsid w:val="009F3259"/>
    <w:rsid w:val="00A10115"/>
    <w:rsid w:val="00A11848"/>
    <w:rsid w:val="00A128AD"/>
    <w:rsid w:val="00A14F53"/>
    <w:rsid w:val="00A14FC6"/>
    <w:rsid w:val="00A165F6"/>
    <w:rsid w:val="00A21E76"/>
    <w:rsid w:val="00A23BC8"/>
    <w:rsid w:val="00A2457A"/>
    <w:rsid w:val="00A24F15"/>
    <w:rsid w:val="00A273D8"/>
    <w:rsid w:val="00A27CE4"/>
    <w:rsid w:val="00A30E68"/>
    <w:rsid w:val="00A31933"/>
    <w:rsid w:val="00A34AA0"/>
    <w:rsid w:val="00A41F6E"/>
    <w:rsid w:val="00A41FE2"/>
    <w:rsid w:val="00A45E13"/>
    <w:rsid w:val="00A47948"/>
    <w:rsid w:val="00A50824"/>
    <w:rsid w:val="00A56946"/>
    <w:rsid w:val="00A63B8C"/>
    <w:rsid w:val="00A77A59"/>
    <w:rsid w:val="00A77F6F"/>
    <w:rsid w:val="00A831FD"/>
    <w:rsid w:val="00A9016E"/>
    <w:rsid w:val="00A91FA3"/>
    <w:rsid w:val="00A9595F"/>
    <w:rsid w:val="00AA4029"/>
    <w:rsid w:val="00AA7908"/>
    <w:rsid w:val="00AA7FC9"/>
    <w:rsid w:val="00AB237D"/>
    <w:rsid w:val="00AB5933"/>
    <w:rsid w:val="00AB5B3D"/>
    <w:rsid w:val="00AB6CB2"/>
    <w:rsid w:val="00AC3DF5"/>
    <w:rsid w:val="00AE013D"/>
    <w:rsid w:val="00AE11B7"/>
    <w:rsid w:val="00AE322A"/>
    <w:rsid w:val="00AE7214"/>
    <w:rsid w:val="00AE7419"/>
    <w:rsid w:val="00AF13DA"/>
    <w:rsid w:val="00AF1CF1"/>
    <w:rsid w:val="00AF52F6"/>
    <w:rsid w:val="00AF7237"/>
    <w:rsid w:val="00AF78B4"/>
    <w:rsid w:val="00B0043A"/>
    <w:rsid w:val="00B00D75"/>
    <w:rsid w:val="00B070CB"/>
    <w:rsid w:val="00B15907"/>
    <w:rsid w:val="00B259C8"/>
    <w:rsid w:val="00B26CCF"/>
    <w:rsid w:val="00B30052"/>
    <w:rsid w:val="00B3162F"/>
    <w:rsid w:val="00B349FA"/>
    <w:rsid w:val="00B34C10"/>
    <w:rsid w:val="00B425F0"/>
    <w:rsid w:val="00B42DFA"/>
    <w:rsid w:val="00B44934"/>
    <w:rsid w:val="00B531DD"/>
    <w:rsid w:val="00B53D5F"/>
    <w:rsid w:val="00B55014"/>
    <w:rsid w:val="00B564CF"/>
    <w:rsid w:val="00B62232"/>
    <w:rsid w:val="00B71DC2"/>
    <w:rsid w:val="00B84720"/>
    <w:rsid w:val="00B932A5"/>
    <w:rsid w:val="00B93893"/>
    <w:rsid w:val="00B95BDB"/>
    <w:rsid w:val="00B969C9"/>
    <w:rsid w:val="00BB7637"/>
    <w:rsid w:val="00BC164E"/>
    <w:rsid w:val="00BC3B53"/>
    <w:rsid w:val="00BC3B96"/>
    <w:rsid w:val="00BC4AE3"/>
    <w:rsid w:val="00BC7A3A"/>
    <w:rsid w:val="00BD2380"/>
    <w:rsid w:val="00BD4C77"/>
    <w:rsid w:val="00BD7305"/>
    <w:rsid w:val="00BD73E5"/>
    <w:rsid w:val="00BE06F0"/>
    <w:rsid w:val="00BE18BD"/>
    <w:rsid w:val="00BE3F88"/>
    <w:rsid w:val="00BE4756"/>
    <w:rsid w:val="00BE5DF2"/>
    <w:rsid w:val="00BE5ED9"/>
    <w:rsid w:val="00BE69B9"/>
    <w:rsid w:val="00BE77D3"/>
    <w:rsid w:val="00BE7B41"/>
    <w:rsid w:val="00BF58C8"/>
    <w:rsid w:val="00BF5BBC"/>
    <w:rsid w:val="00BF7E56"/>
    <w:rsid w:val="00C1212C"/>
    <w:rsid w:val="00C13496"/>
    <w:rsid w:val="00C206F1"/>
    <w:rsid w:val="00C217E1"/>
    <w:rsid w:val="00C2315C"/>
    <w:rsid w:val="00C2567C"/>
    <w:rsid w:val="00C27750"/>
    <w:rsid w:val="00C30273"/>
    <w:rsid w:val="00C33094"/>
    <w:rsid w:val="00C40C60"/>
    <w:rsid w:val="00C41E3A"/>
    <w:rsid w:val="00C435D1"/>
    <w:rsid w:val="00C47047"/>
    <w:rsid w:val="00C51FF9"/>
    <w:rsid w:val="00C5258E"/>
    <w:rsid w:val="00C54BBB"/>
    <w:rsid w:val="00C553A6"/>
    <w:rsid w:val="00C72038"/>
    <w:rsid w:val="00C7352A"/>
    <w:rsid w:val="00C802AF"/>
    <w:rsid w:val="00C97C80"/>
    <w:rsid w:val="00CA0AB3"/>
    <w:rsid w:val="00CA15CA"/>
    <w:rsid w:val="00CA278F"/>
    <w:rsid w:val="00CA47D3"/>
    <w:rsid w:val="00CA6A3F"/>
    <w:rsid w:val="00CA7C99"/>
    <w:rsid w:val="00CB7ABA"/>
    <w:rsid w:val="00CC23A4"/>
    <w:rsid w:val="00CC37F2"/>
    <w:rsid w:val="00CC51C5"/>
    <w:rsid w:val="00CC71D3"/>
    <w:rsid w:val="00CD362D"/>
    <w:rsid w:val="00CD6F77"/>
    <w:rsid w:val="00CD746E"/>
    <w:rsid w:val="00CE1C84"/>
    <w:rsid w:val="00CE498D"/>
    <w:rsid w:val="00CF053F"/>
    <w:rsid w:val="00D01695"/>
    <w:rsid w:val="00D037A9"/>
    <w:rsid w:val="00D0609E"/>
    <w:rsid w:val="00D06C55"/>
    <w:rsid w:val="00D078E1"/>
    <w:rsid w:val="00D100E9"/>
    <w:rsid w:val="00D17638"/>
    <w:rsid w:val="00D21E4B"/>
    <w:rsid w:val="00D2207A"/>
    <w:rsid w:val="00D22DDD"/>
    <w:rsid w:val="00D23522"/>
    <w:rsid w:val="00D24012"/>
    <w:rsid w:val="00D264D6"/>
    <w:rsid w:val="00D27A8B"/>
    <w:rsid w:val="00D31B6B"/>
    <w:rsid w:val="00D33BF0"/>
    <w:rsid w:val="00D36653"/>
    <w:rsid w:val="00D370F4"/>
    <w:rsid w:val="00D44704"/>
    <w:rsid w:val="00D516BE"/>
    <w:rsid w:val="00D5423B"/>
    <w:rsid w:val="00D54F4E"/>
    <w:rsid w:val="00D60BA4"/>
    <w:rsid w:val="00D62419"/>
    <w:rsid w:val="00D66CBB"/>
    <w:rsid w:val="00D77870"/>
    <w:rsid w:val="00D80CCE"/>
    <w:rsid w:val="00D84BC6"/>
    <w:rsid w:val="00D858B8"/>
    <w:rsid w:val="00D87D03"/>
    <w:rsid w:val="00D95C88"/>
    <w:rsid w:val="00D97B2E"/>
    <w:rsid w:val="00DA07B4"/>
    <w:rsid w:val="00DA39D0"/>
    <w:rsid w:val="00DA6C91"/>
    <w:rsid w:val="00DB36FE"/>
    <w:rsid w:val="00DB533A"/>
    <w:rsid w:val="00DC157C"/>
    <w:rsid w:val="00DD0751"/>
    <w:rsid w:val="00DD3A0E"/>
    <w:rsid w:val="00DD66F2"/>
    <w:rsid w:val="00DE30DC"/>
    <w:rsid w:val="00DE3FE0"/>
    <w:rsid w:val="00DE578A"/>
    <w:rsid w:val="00DF2583"/>
    <w:rsid w:val="00DF5450"/>
    <w:rsid w:val="00DF54D9"/>
    <w:rsid w:val="00E01A59"/>
    <w:rsid w:val="00E05467"/>
    <w:rsid w:val="00E05FED"/>
    <w:rsid w:val="00E0640A"/>
    <w:rsid w:val="00E10DC6"/>
    <w:rsid w:val="00E11F8E"/>
    <w:rsid w:val="00E1378B"/>
    <w:rsid w:val="00E15185"/>
    <w:rsid w:val="00E21DE3"/>
    <w:rsid w:val="00E3731D"/>
    <w:rsid w:val="00E42F02"/>
    <w:rsid w:val="00E51469"/>
    <w:rsid w:val="00E6078E"/>
    <w:rsid w:val="00E61BA3"/>
    <w:rsid w:val="00E634E3"/>
    <w:rsid w:val="00E77F89"/>
    <w:rsid w:val="00E80984"/>
    <w:rsid w:val="00E80E71"/>
    <w:rsid w:val="00E84333"/>
    <w:rsid w:val="00E850D3"/>
    <w:rsid w:val="00E86281"/>
    <w:rsid w:val="00E862B5"/>
    <w:rsid w:val="00E876B9"/>
    <w:rsid w:val="00E93A24"/>
    <w:rsid w:val="00E96686"/>
    <w:rsid w:val="00EB01F6"/>
    <w:rsid w:val="00EB0477"/>
    <w:rsid w:val="00EB458F"/>
    <w:rsid w:val="00EC0333"/>
    <w:rsid w:val="00EC0DFF"/>
    <w:rsid w:val="00EC237D"/>
    <w:rsid w:val="00EC3419"/>
    <w:rsid w:val="00EC4D0E"/>
    <w:rsid w:val="00ED072A"/>
    <w:rsid w:val="00ED4D81"/>
    <w:rsid w:val="00EE4A1F"/>
    <w:rsid w:val="00EE4C2D"/>
    <w:rsid w:val="00EF1B5A"/>
    <w:rsid w:val="00EF24FB"/>
    <w:rsid w:val="00EF2CCA"/>
    <w:rsid w:val="00EF6CF9"/>
    <w:rsid w:val="00F03963"/>
    <w:rsid w:val="00F06766"/>
    <w:rsid w:val="00F11068"/>
    <w:rsid w:val="00F1256D"/>
    <w:rsid w:val="00F13A4E"/>
    <w:rsid w:val="00F172BB"/>
    <w:rsid w:val="00F17B10"/>
    <w:rsid w:val="00F21BEF"/>
    <w:rsid w:val="00F245B0"/>
    <w:rsid w:val="00F26E46"/>
    <w:rsid w:val="00F33F5D"/>
    <w:rsid w:val="00F356BE"/>
    <w:rsid w:val="00F40BA4"/>
    <w:rsid w:val="00F432DA"/>
    <w:rsid w:val="00F44D1B"/>
    <w:rsid w:val="00F45A25"/>
    <w:rsid w:val="00F4606B"/>
    <w:rsid w:val="00F4732B"/>
    <w:rsid w:val="00F473FE"/>
    <w:rsid w:val="00F50F86"/>
    <w:rsid w:val="00F5258C"/>
    <w:rsid w:val="00F53F91"/>
    <w:rsid w:val="00F61A72"/>
    <w:rsid w:val="00F62B67"/>
    <w:rsid w:val="00F66F13"/>
    <w:rsid w:val="00F70D6E"/>
    <w:rsid w:val="00F70EF7"/>
    <w:rsid w:val="00F72B08"/>
    <w:rsid w:val="00F74073"/>
    <w:rsid w:val="00F75603"/>
    <w:rsid w:val="00F767F0"/>
    <w:rsid w:val="00F812E8"/>
    <w:rsid w:val="00F814DC"/>
    <w:rsid w:val="00F82EEF"/>
    <w:rsid w:val="00F845B4"/>
    <w:rsid w:val="00F8713B"/>
    <w:rsid w:val="00F93F9E"/>
    <w:rsid w:val="00F96399"/>
    <w:rsid w:val="00FA265D"/>
    <w:rsid w:val="00FA2CD7"/>
    <w:rsid w:val="00FB06ED"/>
    <w:rsid w:val="00FB44E8"/>
    <w:rsid w:val="00FB4BDF"/>
    <w:rsid w:val="00FC3165"/>
    <w:rsid w:val="00FC36AB"/>
    <w:rsid w:val="00FC7F66"/>
    <w:rsid w:val="00FD12A6"/>
    <w:rsid w:val="00FD3421"/>
    <w:rsid w:val="00FD4B8E"/>
    <w:rsid w:val="00FD4F01"/>
    <w:rsid w:val="00FE1CB6"/>
    <w:rsid w:val="00FE486B"/>
    <w:rsid w:val="00FE4F08"/>
    <w:rsid w:val="00FF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A85E0"/>
  <w15:docId w15:val="{45B00B3B-BB58-48D6-8B64-9CF760CA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qFormat/>
    <w:rsid w:val="00613E0E"/>
    <w:pPr>
      <w:spacing w:line="276" w:lineRule="auto"/>
      <w:outlineLvl w:val="0"/>
    </w:pPr>
    <w:rPr>
      <w:b/>
      <w:bCs/>
      <w:szCs w:val="18"/>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character" w:customStyle="1" w:styleId="Huisstijl-KopjeChar">
    <w:name w:val="Huisstijl-Kopje Char"/>
    <w:link w:val="Huisstijl-Kopje"/>
    <w:rsid w:val="00DA6C91"/>
    <w:rPr>
      <w:rFonts w:ascii="Verdana" w:hAnsi="Verdana"/>
      <w:b/>
      <w:noProof/>
      <w:sz w:val="13"/>
      <w:szCs w:val="24"/>
      <w:lang w:val="nl-NL" w:eastAsia="nl-NL" w:bidi="ar-SA"/>
    </w:rPr>
  </w:style>
  <w:style w:type="paragraph" w:customStyle="1" w:styleId="standaard-tekst">
    <w:name w:val="standaard-tekst"/>
    <w:basedOn w:val="Standaard"/>
    <w:rsid w:val="00C54BBB"/>
    <w:pPr>
      <w:tabs>
        <w:tab w:val="left" w:pos="227"/>
        <w:tab w:val="left" w:pos="454"/>
        <w:tab w:val="left" w:pos="680"/>
      </w:tabs>
      <w:autoSpaceDE w:val="0"/>
      <w:autoSpaceDN w:val="0"/>
      <w:adjustRightInd w:val="0"/>
    </w:pPr>
    <w:rPr>
      <w:szCs w:val="18"/>
    </w:rPr>
  </w:style>
  <w:style w:type="paragraph" w:customStyle="1" w:styleId="ocw-section">
    <w:name w:val="ocw-section"/>
    <w:basedOn w:val="standaard-tekst"/>
    <w:next w:val="Standaard"/>
    <w:rsid w:val="00C54BB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120" w:after="120" w:line="360" w:lineRule="auto"/>
    </w:pPr>
    <w:rPr>
      <w:b/>
      <w:lang w:eastAsia="en-US"/>
    </w:rPr>
  </w:style>
  <w:style w:type="paragraph" w:customStyle="1" w:styleId="hiddentext">
    <w:name w:val="hiddentext"/>
    <w:basedOn w:val="standaard-tekst"/>
    <w:rsid w:val="00C54BBB"/>
    <w:rPr>
      <w:noProof/>
      <w:vanish/>
      <w:color w:val="800000"/>
    </w:rPr>
  </w:style>
  <w:style w:type="paragraph" w:customStyle="1" w:styleId="tabel-tekst">
    <w:name w:val="tabel-tekst"/>
    <w:basedOn w:val="standaard-tekst"/>
    <w:rsid w:val="00F72B08"/>
    <w:rPr>
      <w:sz w:val="13"/>
    </w:rPr>
  </w:style>
  <w:style w:type="paragraph" w:styleId="Ballontekst">
    <w:name w:val="Balloon Text"/>
    <w:basedOn w:val="Standaard"/>
    <w:link w:val="BallontekstChar"/>
    <w:rsid w:val="00A9595F"/>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9595F"/>
    <w:rPr>
      <w:rFonts w:ascii="Tahoma" w:hAnsi="Tahoma" w:cs="Tahoma"/>
      <w:sz w:val="16"/>
      <w:szCs w:val="16"/>
      <w:lang w:val="nl-NL" w:eastAsia="nl-NL"/>
    </w:rPr>
  </w:style>
  <w:style w:type="paragraph" w:customStyle="1" w:styleId="Normal0">
    <w:name w:val="Normal_0"/>
    <w:qFormat/>
    <w:rsid w:val="004F5D15"/>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4F5D15"/>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4F5D15"/>
    <w:pPr>
      <w:keepNext/>
      <w:spacing w:before="240" w:after="60"/>
      <w:outlineLvl w:val="1"/>
    </w:pPr>
    <w:rPr>
      <w:rFonts w:cs="Arial"/>
      <w:b/>
      <w:bCs/>
      <w:i/>
      <w:iCs/>
      <w:sz w:val="28"/>
      <w:szCs w:val="28"/>
    </w:rPr>
  </w:style>
  <w:style w:type="paragraph" w:customStyle="1" w:styleId="Heading30">
    <w:name w:val="Heading 3_0"/>
    <w:basedOn w:val="Normal0"/>
    <w:next w:val="Normal0"/>
    <w:qFormat/>
    <w:rsid w:val="004F5D15"/>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character" w:customStyle="1" w:styleId="FollowedHyperlink0">
    <w:name w:val="FollowedHyperlink_0"/>
    <w:rsid w:val="004F5D15"/>
    <w:rPr>
      <w:color w:val="800080"/>
      <w:u w:val="single"/>
    </w:rPr>
  </w:style>
  <w:style w:type="paragraph" w:customStyle="1" w:styleId="Header0">
    <w:name w:val="Header_0"/>
    <w:basedOn w:val="Normal0"/>
    <w:rsid w:val="004F5D15"/>
    <w:pPr>
      <w:tabs>
        <w:tab w:val="center" w:pos="4536"/>
        <w:tab w:val="right" w:pos="9072"/>
      </w:tabs>
    </w:pPr>
    <w:rPr>
      <w:sz w:val="13"/>
    </w:rPr>
  </w:style>
  <w:style w:type="paragraph" w:customStyle="1" w:styleId="ListBullet0">
    <w:name w:val="List Bullet_0"/>
    <w:basedOn w:val="Normal0"/>
    <w:rsid w:val="004F5D15"/>
    <w:pPr>
      <w:tabs>
        <w:tab w:val="num" w:pos="227"/>
      </w:tabs>
      <w:ind w:left="227" w:hanging="227"/>
    </w:pPr>
    <w:rPr>
      <w:noProof/>
    </w:rPr>
  </w:style>
  <w:style w:type="paragraph" w:customStyle="1" w:styleId="ListBullet20">
    <w:name w:val="List Bullet 2_0"/>
    <w:basedOn w:val="Normal0"/>
    <w:rsid w:val="004F5D15"/>
    <w:pPr>
      <w:tabs>
        <w:tab w:val="num" w:pos="227"/>
        <w:tab w:val="left" w:pos="454"/>
      </w:tabs>
      <w:ind w:left="227"/>
    </w:pPr>
    <w:rPr>
      <w:noProof/>
    </w:rPr>
  </w:style>
  <w:style w:type="table" w:customStyle="1" w:styleId="TableGrid0">
    <w:name w:val="Table Grid_0"/>
    <w:basedOn w:val="TableNormal0"/>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Normal0"/>
    <w:semiHidden/>
    <w:rsid w:val="004F5D15"/>
    <w:rPr>
      <w:sz w:val="13"/>
      <w:szCs w:val="20"/>
    </w:rPr>
  </w:style>
  <w:style w:type="paragraph" w:customStyle="1" w:styleId="Footer0">
    <w:name w:val="Footer_0"/>
    <w:basedOn w:val="Normal0"/>
    <w:rsid w:val="004F5D15"/>
    <w:pPr>
      <w:tabs>
        <w:tab w:val="center" w:pos="4536"/>
        <w:tab w:val="right" w:pos="9072"/>
      </w:tabs>
    </w:pPr>
    <w:rPr>
      <w:sz w:val="13"/>
    </w:rPr>
  </w:style>
  <w:style w:type="paragraph" w:customStyle="1" w:styleId="BalloonText0">
    <w:name w:val="Balloon Text_0"/>
    <w:basedOn w:val="Normal0"/>
    <w:semiHidden/>
    <w:rsid w:val="00BF46B6"/>
    <w:rPr>
      <w:rFonts w:ascii="Tahoma" w:hAnsi="Tahoma" w:cs="Tahoma"/>
      <w:sz w:val="16"/>
      <w:szCs w:val="16"/>
    </w:rPr>
  </w:style>
  <w:style w:type="paragraph" w:customStyle="1" w:styleId="Colofonkop">
    <w:name w:val="Colofonkop"/>
    <w:basedOn w:val="Normal0"/>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Normal0"/>
    <w:next w:val="Normal0"/>
    <w:qFormat/>
    <w:rsid w:val="007A514C"/>
    <w:pPr>
      <w:pageBreakBefore/>
      <w:tabs>
        <w:tab w:val="left" w:pos="227"/>
        <w:tab w:val="left" w:pos="454"/>
        <w:tab w:val="left" w:pos="680"/>
      </w:tabs>
      <w:autoSpaceDE w:val="0"/>
      <w:autoSpaceDN w:val="0"/>
      <w:adjustRightInd w:val="0"/>
    </w:pPr>
    <w:rPr>
      <w:b/>
    </w:rPr>
  </w:style>
  <w:style w:type="paragraph" w:styleId="Lijstalinea">
    <w:name w:val="List Paragraph"/>
    <w:basedOn w:val="Standaard"/>
    <w:uiPriority w:val="34"/>
    <w:qFormat/>
    <w:rsid w:val="00D01695"/>
    <w:pPr>
      <w:ind w:left="720"/>
      <w:contextualSpacing/>
    </w:pPr>
  </w:style>
  <w:style w:type="paragraph" w:styleId="Kopvaninhoudsopgave">
    <w:name w:val="TOC Heading"/>
    <w:basedOn w:val="Kop1"/>
    <w:next w:val="Standaard"/>
    <w:uiPriority w:val="39"/>
    <w:unhideWhenUsed/>
    <w:qFormat/>
    <w:rsid w:val="00D01695"/>
    <w:pPr>
      <w:keepLines/>
      <w:spacing w:line="259" w:lineRule="auto"/>
      <w:ind w:left="360" w:hanging="360"/>
      <w:contextualSpacing/>
      <w:outlineLvl w:val="9"/>
    </w:pPr>
    <w:rPr>
      <w:rFonts w:asciiTheme="majorHAnsi" w:eastAsiaTheme="majorEastAsia" w:hAnsiTheme="majorHAnsi" w:cstheme="majorBidi"/>
      <w:b w:val="0"/>
      <w:color w:val="365F91" w:themeColor="accent1" w:themeShade="BF"/>
      <w:szCs w:val="24"/>
    </w:rPr>
  </w:style>
  <w:style w:type="paragraph" w:styleId="Inhopg1">
    <w:name w:val="toc 1"/>
    <w:basedOn w:val="Standaard"/>
    <w:next w:val="Standaard"/>
    <w:autoRedefine/>
    <w:uiPriority w:val="39"/>
    <w:unhideWhenUsed/>
    <w:rsid w:val="00D01695"/>
    <w:pPr>
      <w:spacing w:after="100"/>
    </w:pPr>
  </w:style>
  <w:style w:type="paragraph" w:styleId="Inhopg2">
    <w:name w:val="toc 2"/>
    <w:basedOn w:val="Standaard"/>
    <w:next w:val="Standaard"/>
    <w:autoRedefine/>
    <w:uiPriority w:val="39"/>
    <w:unhideWhenUsed/>
    <w:rsid w:val="00D01695"/>
    <w:pPr>
      <w:spacing w:after="100"/>
      <w:ind w:left="180"/>
    </w:pPr>
  </w:style>
  <w:style w:type="paragraph" w:styleId="Inhopg3">
    <w:name w:val="toc 3"/>
    <w:basedOn w:val="Standaard"/>
    <w:next w:val="Standaard"/>
    <w:autoRedefine/>
    <w:uiPriority w:val="39"/>
    <w:unhideWhenUsed/>
    <w:rsid w:val="00D01695"/>
    <w:pPr>
      <w:spacing w:after="100"/>
      <w:ind w:left="360"/>
    </w:pPr>
  </w:style>
  <w:style w:type="character" w:styleId="Voetnootmarkering">
    <w:name w:val="footnote reference"/>
    <w:basedOn w:val="Standaardalinea-lettertype"/>
    <w:uiPriority w:val="99"/>
    <w:unhideWhenUsed/>
    <w:rsid w:val="00613E0E"/>
    <w:rPr>
      <w:vertAlign w:val="superscript"/>
    </w:rPr>
  </w:style>
  <w:style w:type="paragraph" w:styleId="Tekstopmerking">
    <w:name w:val="annotation text"/>
    <w:basedOn w:val="Standaard"/>
    <w:link w:val="TekstopmerkingChar"/>
    <w:unhideWhenUsed/>
    <w:rsid w:val="00613E0E"/>
    <w:pPr>
      <w:spacing w:line="240" w:lineRule="auto"/>
    </w:pPr>
    <w:rPr>
      <w:sz w:val="20"/>
      <w:szCs w:val="20"/>
    </w:rPr>
  </w:style>
  <w:style w:type="character" w:customStyle="1" w:styleId="TekstopmerkingChar">
    <w:name w:val="Tekst opmerking Char"/>
    <w:basedOn w:val="Standaardalinea-lettertype"/>
    <w:link w:val="Tekstopmerking"/>
    <w:rsid w:val="00613E0E"/>
    <w:rPr>
      <w:rFonts w:ascii="Verdana" w:hAnsi="Verdana"/>
      <w:lang w:val="nl-NL" w:eastAsia="nl-NL"/>
    </w:rPr>
  </w:style>
  <w:style w:type="character" w:styleId="Verwijzingopmerking">
    <w:name w:val="annotation reference"/>
    <w:basedOn w:val="Standaardalinea-lettertype"/>
    <w:semiHidden/>
    <w:unhideWhenUsed/>
    <w:rsid w:val="00C13496"/>
    <w:rPr>
      <w:sz w:val="16"/>
      <w:szCs w:val="16"/>
    </w:rPr>
  </w:style>
  <w:style w:type="paragraph" w:styleId="Onderwerpvanopmerking">
    <w:name w:val="annotation subject"/>
    <w:basedOn w:val="Tekstopmerking"/>
    <w:next w:val="Tekstopmerking"/>
    <w:link w:val="OnderwerpvanopmerkingChar"/>
    <w:semiHidden/>
    <w:unhideWhenUsed/>
    <w:rsid w:val="00C13496"/>
    <w:rPr>
      <w:b/>
      <w:bCs/>
    </w:rPr>
  </w:style>
  <w:style w:type="character" w:customStyle="1" w:styleId="OnderwerpvanopmerkingChar">
    <w:name w:val="Onderwerp van opmerking Char"/>
    <w:basedOn w:val="TekstopmerkingChar"/>
    <w:link w:val="Onderwerpvanopmerking"/>
    <w:semiHidden/>
    <w:rsid w:val="00C1349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F6502-8EF4-41CD-A049-915E312C155A}">
  <ds:schemaRefs>
    <ds:schemaRef ds:uri="http://schemas.openxmlformats.org/officeDocument/2006/bibliography"/>
  </ds:schemaRefs>
</ds:datastoreItem>
</file>

<file path=customXml/itemProps2.xml><?xml version="1.0" encoding="utf-8"?>
<ds:datastoreItem xmlns:ds="http://schemas.openxmlformats.org/officeDocument/2006/customXml" ds:itemID="{CAF90368-FC12-4ACC-9368-EAA92F31D935}"/>
</file>

<file path=customXml/itemProps3.xml><?xml version="1.0" encoding="utf-8"?>
<ds:datastoreItem xmlns:ds="http://schemas.openxmlformats.org/officeDocument/2006/customXml" ds:itemID="{41AD14BE-ACCF-48BF-BFC6-5C530B05FB83}"/>
</file>

<file path=docProps/app.xml><?xml version="1.0" encoding="utf-8"?>
<Properties xmlns="http://schemas.openxmlformats.org/officeDocument/2006/extended-properties" xmlns:vt="http://schemas.openxmlformats.org/officeDocument/2006/docPropsVTypes">
  <Template>Normal.dotm</Template>
  <TotalTime>1</TotalTime>
  <Pages>11</Pages>
  <Words>3882</Words>
  <Characters>21353</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vt:lpstr>
    </vt:vector>
  </TitlesOfParts>
  <Company>Capgemini Nederland B.V. / D76</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Carin Dankier</dc:creator>
  <cp:lastModifiedBy>Klomp, Marieke</cp:lastModifiedBy>
  <cp:revision>2</cp:revision>
  <cp:lastPrinted>2008-07-25T16:17:00Z</cp:lastPrinted>
  <dcterms:created xsi:type="dcterms:W3CDTF">2021-07-19T08:18:00Z</dcterms:created>
  <dcterms:modified xsi:type="dcterms:W3CDTF">2021-07-19T08:18:00Z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o205dan</vt:lpwstr>
  </property>
  <property fmtid="{D5CDD505-2E9C-101B-9397-08002B2CF9AE}" pid="3" name="Author">
    <vt:lpwstr>o205dan</vt:lpwstr>
  </property>
  <property fmtid="{D5CDD505-2E9C-101B-9397-08002B2CF9AE}" pid="4" name="E-doc documentnummer">
    <vt:lpwstr> </vt:lpwstr>
  </property>
  <property fmtid="{D5CDD505-2E9C-101B-9397-08002B2CF9AE}" pid="5" name="Header">
    <vt:lpwstr>Nota - zonder parafen ivm digitalisering</vt:lpwstr>
  </property>
  <property fmtid="{D5CDD505-2E9C-101B-9397-08002B2CF9AE}" pid="6" name="HeaderId">
    <vt:lpwstr>F4804AF482E74147827EBBD2970BD060</vt:lpwstr>
  </property>
  <property fmtid="{D5CDD505-2E9C-101B-9397-08002B2CF9AE}" pid="7" name="ocw_betreft">
    <vt:lpwstr>Klankbordgroep wijziging Archiefbesluit en Archiefregeling</vt:lpwstr>
  </property>
  <property fmtid="{D5CDD505-2E9C-101B-9397-08002B2CF9AE}" pid="8" name="ocw_directie">
    <vt:lpwstr>MENC/IB</vt:lpwstr>
  </property>
  <property fmtid="{D5CDD505-2E9C-101B-9397-08002B2CF9AE}" pid="9" name="sjabloon.edocs.documenttype">
    <vt:lpwstr>NOTA</vt:lpwstr>
  </property>
  <property fmtid="{D5CDD505-2E9C-101B-9397-08002B2CF9AE}" pid="10" name="sjabloon.edocs.documentvorm">
    <vt:lpwstr>NOTA TER VOORBEREIDING</vt:lpwstr>
  </property>
  <property fmtid="{D5CDD505-2E9C-101B-9397-08002B2CF9AE}" pid="11" name="sjabloon.edocs.richting">
    <vt:lpwstr>INTERN</vt:lpwstr>
  </property>
  <property fmtid="{D5CDD505-2E9C-101B-9397-08002B2CF9AE}" pid="12" name="Template">
    <vt:lpwstr>Nota ter voorbereiding</vt:lpwstr>
  </property>
  <property fmtid="{D5CDD505-2E9C-101B-9397-08002B2CF9AE}" pid="13" name="TemplateId">
    <vt:lpwstr>571353E53F3448CF8845FAF3FA6AA32D</vt:lpwstr>
  </property>
  <property fmtid="{D5CDD505-2E9C-101B-9397-08002B2CF9AE}" pid="14" name="Typist">
    <vt:lpwstr>o205dan</vt:lpwstr>
  </property>
  <property fmtid="{D5CDD505-2E9C-101B-9397-08002B2CF9AE}" pid="15" name="cs_objectid">
    <vt:lpwstr>28445685</vt:lpwstr>
  </property>
</Properties>
</file>