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7804" w14:textId="0909CE51" w:rsidR="004E4360" w:rsidRPr="004E4360" w:rsidRDefault="004E4360" w:rsidP="004E4360">
      <w:pPr>
        <w:keepNext/>
        <w:keepLines/>
        <w:spacing w:before="40" w:after="0" w:line="280" w:lineRule="atLeast"/>
        <w:outlineLvl w:val="2"/>
        <w:rPr>
          <w:rFonts w:eastAsiaTheme="majorEastAsia" w:cstheme="minorHAnsi"/>
          <w:b/>
          <w:bCs/>
          <w:color w:val="2F5496" w:themeColor="accent1" w:themeShade="BF"/>
          <w:sz w:val="28"/>
          <w:szCs w:val="28"/>
          <w:lang w:eastAsia="nl-NL"/>
        </w:rPr>
      </w:pPr>
      <w:bookmarkStart w:id="0" w:name="_Toc114130897"/>
      <w:r w:rsidRPr="004E4360">
        <w:rPr>
          <w:rFonts w:eastAsiaTheme="majorEastAsia" w:cstheme="minorHAnsi"/>
          <w:b/>
          <w:bCs/>
          <w:color w:val="2F5496" w:themeColor="accent1" w:themeShade="BF"/>
          <w:sz w:val="28"/>
          <w:szCs w:val="28"/>
          <w:lang w:eastAsia="nl-NL"/>
        </w:rPr>
        <w:t>NOTITIE WGBO EN DE ARCHIEFWET</w:t>
      </w:r>
      <w:bookmarkEnd w:id="0"/>
    </w:p>
    <w:p w14:paraId="6571EA06" w14:textId="5CE9E0F7" w:rsidR="004E4360" w:rsidRDefault="004E4360" w:rsidP="004E4360">
      <w:pPr>
        <w:contextualSpacing/>
        <w:rPr>
          <w:rFonts w:cstheme="minorHAnsi"/>
        </w:rPr>
      </w:pPr>
      <w:r w:rsidRPr="004E4360">
        <w:rPr>
          <w:rFonts w:cstheme="minorHAnsi"/>
        </w:rPr>
        <w:t>Noor Schreuder</w:t>
      </w:r>
    </w:p>
    <w:p w14:paraId="1368437E" w14:textId="635BC658" w:rsidR="00015169" w:rsidRPr="004E4360" w:rsidRDefault="00015169" w:rsidP="004E4360">
      <w:pPr>
        <w:contextualSpacing/>
        <w:rPr>
          <w:rFonts w:cstheme="minorHAnsi"/>
        </w:rPr>
      </w:pPr>
      <w:r>
        <w:rPr>
          <w:rFonts w:cstheme="minorHAnsi"/>
        </w:rPr>
        <w:t xml:space="preserve">22 februari 2023 </w:t>
      </w:r>
    </w:p>
    <w:p w14:paraId="5E2BC756" w14:textId="77777777" w:rsidR="004E4360" w:rsidRPr="004E4360" w:rsidRDefault="004E4360" w:rsidP="004E4360">
      <w:pPr>
        <w:spacing w:after="0" w:line="280" w:lineRule="atLeast"/>
        <w:rPr>
          <w:rFonts w:eastAsia="Times New Roman" w:cstheme="minorHAnsi"/>
          <w:lang w:eastAsia="nl-NL"/>
        </w:rPr>
      </w:pPr>
    </w:p>
    <w:p w14:paraId="508B224E" w14:textId="77777777" w:rsidR="004E4360" w:rsidRPr="004E4360" w:rsidRDefault="004E4360" w:rsidP="004E4360">
      <w:pPr>
        <w:spacing w:after="0" w:line="280" w:lineRule="atLeast"/>
        <w:rPr>
          <w:rFonts w:eastAsia="Times New Roman" w:cstheme="minorHAnsi"/>
          <w:b/>
          <w:bCs/>
          <w:lang w:eastAsia="nl-NL"/>
        </w:rPr>
      </w:pPr>
      <w:r w:rsidRPr="004E4360">
        <w:rPr>
          <w:rFonts w:eastAsia="Times New Roman" w:cstheme="minorHAnsi"/>
          <w:b/>
          <w:bCs/>
          <w:lang w:eastAsia="nl-NL"/>
        </w:rPr>
        <w:t>De WGBO</w:t>
      </w:r>
    </w:p>
    <w:p w14:paraId="04AFF20A" w14:textId="77777777" w:rsidR="004E4360" w:rsidRPr="004E4360" w:rsidRDefault="004E4360" w:rsidP="004E4360">
      <w:pPr>
        <w:spacing w:after="0" w:line="280" w:lineRule="atLeast"/>
        <w:rPr>
          <w:rFonts w:eastAsia="Times New Roman" w:cstheme="minorHAnsi"/>
          <w:lang w:eastAsia="nl-NL"/>
        </w:rPr>
      </w:pPr>
      <w:r w:rsidRPr="004E4360">
        <w:rPr>
          <w:rFonts w:eastAsia="Times New Roman" w:cstheme="minorHAnsi"/>
          <w:lang w:eastAsia="nl-NL"/>
        </w:rPr>
        <w:t>De relatie tussen een (zorg)hulpverlener en een patiënt berust veelal op een civielrechtelijke overeenkomst, waarbij de patiënt de opdracht geeft aan de hulpverlener voor een behandeling. In de Wet Geneeskundige Behandelingsovereenkomst (WGBO) zijn de rechten en plichten binnen deze overeenkomst geregeld, met name met het oog op de versterking van de rechten van de patiënt. De WGBO is daarom als bijzondere overeenkomst opgenomen in Boek 7, afdeling 5, van het Burgerlijk Wetboek.</w:t>
      </w:r>
      <w:r w:rsidRPr="004E4360">
        <w:rPr>
          <w:rFonts w:eastAsia="Times New Roman" w:cstheme="minorHAnsi"/>
          <w:vertAlign w:val="superscript"/>
          <w:lang w:eastAsia="nl-NL"/>
        </w:rPr>
        <w:footnoteReference w:id="1"/>
      </w:r>
    </w:p>
    <w:p w14:paraId="6CE52C17" w14:textId="77777777" w:rsidR="004E4360" w:rsidRPr="004E4360" w:rsidRDefault="004E4360" w:rsidP="004E4360">
      <w:pPr>
        <w:spacing w:after="0" w:line="280" w:lineRule="atLeast"/>
        <w:rPr>
          <w:rFonts w:eastAsia="Times New Roman" w:cstheme="minorHAnsi"/>
          <w:lang w:eastAsia="nl-NL"/>
        </w:rPr>
      </w:pPr>
    </w:p>
    <w:p w14:paraId="2ED972FB" w14:textId="77777777" w:rsidR="004E4360" w:rsidRPr="004E4360" w:rsidRDefault="004E4360" w:rsidP="004E4360">
      <w:pPr>
        <w:spacing w:after="0" w:line="280" w:lineRule="atLeast"/>
        <w:rPr>
          <w:rFonts w:eastAsia="Times New Roman" w:cstheme="minorHAnsi"/>
          <w:lang w:eastAsia="nl-NL"/>
        </w:rPr>
      </w:pPr>
      <w:r w:rsidRPr="004E4360">
        <w:rPr>
          <w:rFonts w:eastAsia="Times New Roman" w:cstheme="minorHAnsi"/>
          <w:lang w:eastAsia="nl-NL"/>
        </w:rPr>
        <w:t xml:space="preserve">De WGBO heeft vanaf de inwerkingtreding in 1 april 1995 onmiddellijke werking en is dus van toepassing op de relatie/overeenkomst tussen hulpverlener en patiënt die op het moment van inwerkingtreding al bestaat of nadien tot stand is gekomen. </w:t>
      </w:r>
    </w:p>
    <w:p w14:paraId="671CCE23" w14:textId="77777777" w:rsidR="004E4360" w:rsidRPr="004E4360" w:rsidRDefault="004E4360" w:rsidP="004E4360">
      <w:pPr>
        <w:spacing w:after="0" w:line="280" w:lineRule="atLeast"/>
        <w:rPr>
          <w:rFonts w:eastAsia="Times New Roman" w:cstheme="minorHAnsi"/>
          <w:lang w:eastAsia="nl-NL"/>
        </w:rPr>
      </w:pPr>
    </w:p>
    <w:p w14:paraId="571D1571" w14:textId="77777777" w:rsidR="004E4360" w:rsidRPr="004E4360" w:rsidRDefault="004E4360" w:rsidP="004E4360">
      <w:pPr>
        <w:spacing w:after="0" w:line="280" w:lineRule="atLeast"/>
        <w:rPr>
          <w:rFonts w:eastAsia="Times New Roman" w:cstheme="minorHAnsi"/>
          <w:lang w:eastAsia="nl-NL"/>
        </w:rPr>
      </w:pPr>
      <w:r w:rsidRPr="004E4360">
        <w:rPr>
          <w:rFonts w:eastAsia="Times New Roman" w:cstheme="minorHAnsi"/>
          <w:lang w:eastAsia="nl-NL"/>
        </w:rPr>
        <w:t>Dat leidt ertoe dat dossiers (hierna medische dossiers genoemd) die de neerslag vormen van een medisch handelen in de vorm van overeenkomst, die vóór de inwerkingtreding van de WGBO afgesloten waren, niet vallen onder de WGBO. Dossiers die al gevormd waren toen de WGBO in werking trad en waarbij de behandelovereenkomst nog gaande was, vallen wel onder de WGBO.</w:t>
      </w:r>
    </w:p>
    <w:p w14:paraId="6A5D5D9E" w14:textId="77777777" w:rsidR="004E4360" w:rsidRPr="004E4360" w:rsidRDefault="004E4360" w:rsidP="004E4360">
      <w:pPr>
        <w:spacing w:after="0" w:line="280" w:lineRule="atLeast"/>
        <w:rPr>
          <w:rFonts w:eastAsia="Times New Roman" w:cstheme="minorHAnsi"/>
          <w:lang w:eastAsia="nl-NL"/>
        </w:rPr>
      </w:pPr>
    </w:p>
    <w:p w14:paraId="1ADD6D9D" w14:textId="77777777" w:rsidR="004E4360" w:rsidRPr="004E4360" w:rsidRDefault="004E4360" w:rsidP="004E4360">
      <w:pPr>
        <w:spacing w:after="0" w:line="280" w:lineRule="atLeast"/>
        <w:rPr>
          <w:rFonts w:eastAsia="Times New Roman" w:cstheme="minorHAnsi"/>
          <w:b/>
          <w:bCs/>
          <w:lang w:eastAsia="nl-NL"/>
        </w:rPr>
      </w:pPr>
      <w:r w:rsidRPr="004E4360">
        <w:rPr>
          <w:rFonts w:eastAsia="Times New Roman" w:cstheme="minorHAnsi"/>
          <w:b/>
          <w:bCs/>
          <w:lang w:eastAsia="nl-NL"/>
        </w:rPr>
        <w:t>Rechten en plichten in de WGBO</w:t>
      </w:r>
    </w:p>
    <w:p w14:paraId="3BC2D323" w14:textId="77777777" w:rsidR="004E4360" w:rsidRPr="004E4360" w:rsidRDefault="004E4360" w:rsidP="004E4360">
      <w:pPr>
        <w:spacing w:after="0" w:line="280" w:lineRule="atLeast"/>
        <w:rPr>
          <w:rFonts w:eastAsia="Times New Roman" w:cstheme="minorHAnsi"/>
          <w:lang w:eastAsia="nl-NL"/>
        </w:rPr>
      </w:pPr>
      <w:r w:rsidRPr="004E4360">
        <w:rPr>
          <w:rFonts w:eastAsia="Times New Roman" w:cstheme="minorHAnsi"/>
          <w:lang w:eastAsia="nl-NL"/>
        </w:rPr>
        <w:t>De WGBO is een bijzondere vorm van een privaatrechtelijke overeenkomst. In de WGBO zijn een aantal rechten van patiënten dwingendrechtelijk vastgelegd.</w:t>
      </w:r>
      <w:r w:rsidRPr="004E4360">
        <w:rPr>
          <w:rFonts w:eastAsia="Times New Roman" w:cstheme="minorHAnsi"/>
          <w:vertAlign w:val="superscript"/>
          <w:lang w:eastAsia="nl-NL"/>
        </w:rPr>
        <w:footnoteReference w:id="2"/>
      </w:r>
      <w:r w:rsidRPr="004E4360">
        <w:rPr>
          <w:rFonts w:eastAsia="Times New Roman" w:cstheme="minorHAnsi"/>
          <w:lang w:eastAsia="nl-NL"/>
        </w:rPr>
        <w:t xml:space="preserve"> Het gaat om onder meer het toestemmingsvereiste voor een behandeling, het recht op informatie, het recht op vernietiging van gegevens in het medische dossier, maar ook het recht op inzage in het dossier door betrokken patiënt en door nabestaanden. In dat kader is aan de hulpverlener een aantal plichten opgelegd zoals het bijhouden van een dossiers, het geven van inzage daarin en de verplichting het dossier 20 jaar te bewaren, op de welomschreven uitzonderingen na.</w:t>
      </w:r>
    </w:p>
    <w:p w14:paraId="3C2ABAE9" w14:textId="77777777" w:rsidR="004E4360" w:rsidRPr="004E4360" w:rsidRDefault="004E4360" w:rsidP="004E4360">
      <w:pPr>
        <w:spacing w:after="0" w:line="280" w:lineRule="atLeast"/>
        <w:rPr>
          <w:rFonts w:eastAsia="Times New Roman" w:cstheme="minorHAnsi"/>
          <w:lang w:eastAsia="nl-NL"/>
        </w:rPr>
      </w:pPr>
      <w:r w:rsidRPr="004E4360">
        <w:rPr>
          <w:rFonts w:eastAsia="Times New Roman" w:cstheme="minorHAnsi"/>
          <w:lang w:eastAsia="nl-NL"/>
        </w:rPr>
        <w:t>Het doorgeven van gegevens aan anderen dan de patiënt is verboden, tenzij met toestemming van de patiënt, of in een aantal welbepaalde uitzonderingen, zoals verstrekken van gegevens voor  wetenschappelijk onderzoek op het gebied van de volksgezondheid onder bepaalde voorwaarden.</w:t>
      </w:r>
    </w:p>
    <w:p w14:paraId="4E514447" w14:textId="77777777" w:rsidR="004E4360" w:rsidRPr="004E4360" w:rsidRDefault="004E4360" w:rsidP="004E4360">
      <w:pPr>
        <w:spacing w:after="0" w:line="280" w:lineRule="atLeast"/>
        <w:rPr>
          <w:rFonts w:eastAsia="Times New Roman" w:cstheme="minorHAnsi"/>
          <w:lang w:eastAsia="nl-NL"/>
        </w:rPr>
      </w:pPr>
    </w:p>
    <w:p w14:paraId="1EB52426" w14:textId="77777777" w:rsidR="004E4360" w:rsidRPr="004E4360" w:rsidRDefault="004E4360" w:rsidP="004E4360">
      <w:pPr>
        <w:spacing w:after="0" w:line="280" w:lineRule="atLeast"/>
        <w:rPr>
          <w:rFonts w:eastAsia="Times New Roman" w:cstheme="minorHAnsi"/>
          <w:lang w:eastAsia="nl-NL"/>
        </w:rPr>
      </w:pPr>
      <w:r w:rsidRPr="004E4360">
        <w:rPr>
          <w:rFonts w:eastAsia="Times New Roman" w:cstheme="minorHAnsi"/>
          <w:lang w:eastAsia="nl-NL"/>
        </w:rPr>
        <w:t xml:space="preserve">Wat betreft het vernietigen van gegevens niet op verzoek van de patiënt: de hulpverlener is verplicht na de  bewaartermijn van 20 jaar de gegevens te vernietigen, tenzij een ander dan de patiënt bij het bewaren een aanmerkelijk belang heeft en tenzij wet – en regelgeving zich tegen vernietiging verzet. </w:t>
      </w:r>
    </w:p>
    <w:p w14:paraId="26387CCE" w14:textId="77777777" w:rsidR="004E4360" w:rsidRPr="004E4360" w:rsidRDefault="004E4360" w:rsidP="004E4360">
      <w:pPr>
        <w:spacing w:after="0" w:line="280" w:lineRule="atLeast"/>
        <w:rPr>
          <w:rFonts w:eastAsia="Times New Roman" w:cstheme="minorHAnsi"/>
          <w:lang w:eastAsia="nl-NL"/>
        </w:rPr>
      </w:pPr>
    </w:p>
    <w:p w14:paraId="6018AAC0" w14:textId="77777777" w:rsidR="004E4360" w:rsidRPr="004E4360" w:rsidRDefault="004E4360" w:rsidP="004E4360">
      <w:pPr>
        <w:spacing w:after="0" w:line="280" w:lineRule="atLeast"/>
        <w:rPr>
          <w:rFonts w:eastAsia="Times New Roman" w:cstheme="minorHAnsi"/>
          <w:b/>
          <w:bCs/>
          <w:lang w:eastAsia="nl-NL"/>
        </w:rPr>
      </w:pPr>
      <w:r w:rsidRPr="004E4360">
        <w:rPr>
          <w:rFonts w:eastAsia="Times New Roman" w:cstheme="minorHAnsi"/>
          <w:b/>
          <w:bCs/>
          <w:lang w:eastAsia="nl-NL"/>
        </w:rPr>
        <w:t>Reikwijdte behandelingsovereenkomst</w:t>
      </w:r>
    </w:p>
    <w:p w14:paraId="2D5B5F45" w14:textId="77777777" w:rsidR="004E4360" w:rsidRPr="004E4360" w:rsidRDefault="004E4360" w:rsidP="004E4360">
      <w:pPr>
        <w:spacing w:after="0" w:line="280" w:lineRule="atLeast"/>
        <w:rPr>
          <w:rFonts w:eastAsia="Times New Roman" w:cstheme="minorHAnsi"/>
          <w:color w:val="333333"/>
          <w:shd w:val="clear" w:color="auto" w:fill="FFFFFF"/>
          <w:lang w:eastAsia="nl-NL"/>
        </w:rPr>
      </w:pPr>
      <w:r w:rsidRPr="004E4360">
        <w:rPr>
          <w:rFonts w:eastAsia="Times New Roman" w:cstheme="minorHAnsi"/>
          <w:lang w:eastAsia="nl-NL"/>
        </w:rPr>
        <w:t xml:space="preserve">De WGBO betreft handelingen op het gebied van de geneeskunst en de relatie patiënt-hulpverlener. Als hulpverlener wordt gedefinieerd: “de </w:t>
      </w:r>
      <w:r w:rsidRPr="004E4360">
        <w:rPr>
          <w:rFonts w:eastAsia="Times New Roman" w:cstheme="minorHAnsi"/>
          <w:color w:val="333333"/>
          <w:shd w:val="clear" w:color="auto" w:fill="FFFFFF"/>
          <w:lang w:eastAsia="nl-NL"/>
        </w:rPr>
        <w:t>natuurlijke persoon of een rechtspersoon (…) die zich in de uitoefening van een geneeskundig beroep of bedrijf tegenover een ander, de opdrachtgever, verbindt tot het verrichten van handelingen op het gebied van de geneeskunst, rechtstreeks betrekking hebbende op de persoon van de opdrachtgever of van een bepaalde derde. Degene op wiens persoon de handelingen rechtstreeks betrekking hebben wordt verder aangeduid als de patiënt”.</w:t>
      </w:r>
      <w:r w:rsidRPr="004E4360">
        <w:rPr>
          <w:rFonts w:eastAsia="Times New Roman" w:cstheme="minorHAnsi"/>
          <w:color w:val="333333"/>
          <w:shd w:val="clear" w:color="auto" w:fill="FFFFFF"/>
          <w:vertAlign w:val="superscript"/>
          <w:lang w:eastAsia="nl-NL"/>
        </w:rPr>
        <w:footnoteReference w:id="3"/>
      </w:r>
    </w:p>
    <w:p w14:paraId="2562938A" w14:textId="77777777" w:rsidR="004E4360" w:rsidRPr="004E4360" w:rsidRDefault="004E4360" w:rsidP="004E4360">
      <w:pPr>
        <w:spacing w:after="0" w:line="280" w:lineRule="atLeast"/>
        <w:rPr>
          <w:rFonts w:eastAsia="Times New Roman" w:cstheme="minorHAnsi"/>
          <w:shd w:val="clear" w:color="auto" w:fill="FFFFFF"/>
          <w:lang w:eastAsia="nl-NL"/>
        </w:rPr>
      </w:pPr>
      <w:r w:rsidRPr="004E4360">
        <w:rPr>
          <w:rFonts w:eastAsia="Times New Roman" w:cstheme="minorHAnsi"/>
          <w:shd w:val="clear" w:color="auto" w:fill="FFFFFF"/>
          <w:lang w:eastAsia="nl-NL"/>
        </w:rPr>
        <w:lastRenderedPageBreak/>
        <w:t>De persoon wordt alleen als hulpverlener beschouwd als deze als zelfstandige de praktijk uitvoert. Als de persoon in dienst is van een instelling, dan is de instelling de hulpverlener in de zin van de WGBO. Artsen, die een zelfstandige praktijk hebben in een ziekenhuis, gelden wel als hulpverlener in de zin van de WGBO.</w:t>
      </w:r>
    </w:p>
    <w:p w14:paraId="51C2D4D2" w14:textId="77777777" w:rsidR="004E4360" w:rsidRPr="004E4360" w:rsidRDefault="004E4360" w:rsidP="004E4360">
      <w:pPr>
        <w:spacing w:after="0" w:line="280" w:lineRule="atLeast"/>
        <w:rPr>
          <w:rFonts w:eastAsia="Times New Roman" w:cstheme="minorHAnsi"/>
          <w:shd w:val="clear" w:color="auto" w:fill="FFFFFF"/>
          <w:lang w:eastAsia="nl-NL"/>
        </w:rPr>
      </w:pPr>
      <w:r w:rsidRPr="004E4360">
        <w:rPr>
          <w:rFonts w:eastAsia="Times New Roman" w:cstheme="minorHAnsi"/>
          <w:shd w:val="clear" w:color="auto" w:fill="FFFFFF"/>
          <w:lang w:eastAsia="nl-NL"/>
        </w:rPr>
        <w:t xml:space="preserve">In de academische ziekenhuizen zijn de werkzame artsen in dienst. Dan is het ziekenhuis de hulpverlener in de zin van de WGBO.  </w:t>
      </w:r>
    </w:p>
    <w:p w14:paraId="3A6B6544" w14:textId="77777777" w:rsidR="004E4360" w:rsidRPr="004E4360" w:rsidRDefault="004E4360" w:rsidP="004E4360">
      <w:pPr>
        <w:spacing w:after="0" w:line="280" w:lineRule="atLeast"/>
        <w:rPr>
          <w:rFonts w:eastAsia="Times New Roman" w:cstheme="minorHAnsi"/>
          <w:shd w:val="clear" w:color="auto" w:fill="FFFFFF"/>
          <w:lang w:eastAsia="nl-NL"/>
        </w:rPr>
      </w:pPr>
      <w:r w:rsidRPr="004E4360">
        <w:rPr>
          <w:rFonts w:eastAsia="Times New Roman" w:cstheme="minorHAnsi"/>
          <w:shd w:val="clear" w:color="auto" w:fill="FFFFFF"/>
          <w:lang w:eastAsia="nl-NL"/>
        </w:rPr>
        <w:t>Ten aanzien van de behandeling gelden de eigenlijke handelingen en de daarmee samenhangende aanpalende handeling onder de behandelovereenkomst.</w:t>
      </w:r>
      <w:r w:rsidRPr="004E4360">
        <w:rPr>
          <w:rFonts w:eastAsia="Times New Roman" w:cstheme="minorHAnsi"/>
          <w:shd w:val="clear" w:color="auto" w:fill="FFFFFF"/>
          <w:vertAlign w:val="superscript"/>
          <w:lang w:eastAsia="nl-NL"/>
        </w:rPr>
        <w:footnoteReference w:id="4"/>
      </w:r>
    </w:p>
    <w:p w14:paraId="4518A789" w14:textId="77777777" w:rsidR="004E4360" w:rsidRPr="004E4360" w:rsidRDefault="004E4360" w:rsidP="004E4360">
      <w:pPr>
        <w:spacing w:after="0" w:line="280" w:lineRule="atLeast"/>
        <w:rPr>
          <w:rFonts w:eastAsia="Times New Roman" w:cstheme="minorHAnsi"/>
          <w:color w:val="333333"/>
          <w:shd w:val="clear" w:color="auto" w:fill="FFFFFF"/>
          <w:lang w:eastAsia="nl-NL"/>
        </w:rPr>
      </w:pPr>
    </w:p>
    <w:p w14:paraId="5DE017B2" w14:textId="77777777" w:rsidR="004E4360" w:rsidRPr="004E4360" w:rsidRDefault="004E4360" w:rsidP="004E4360">
      <w:pPr>
        <w:spacing w:after="0" w:line="280" w:lineRule="atLeast"/>
        <w:rPr>
          <w:rFonts w:eastAsia="Times New Roman" w:cstheme="minorHAnsi"/>
          <w:lang w:eastAsia="nl-NL"/>
        </w:rPr>
      </w:pPr>
      <w:r w:rsidRPr="004E4360">
        <w:rPr>
          <w:rFonts w:eastAsia="Times New Roman" w:cstheme="minorHAnsi"/>
          <w:lang w:eastAsia="nl-NL"/>
        </w:rPr>
        <w:t>Voor archiefdiensten zijn deze definities van belang. Het zal waarschijnlijk nauwelijks voorkomen dat een zelfstandig gevestigde arts zijn archief aanbiedt aan een archiefdienst, terwijl dit wel gebeurt door instellingen als (voormalig gemeentelijke) ziekenhuizen of in de regio gevestigde psychiatrische inrichtingen.</w:t>
      </w:r>
    </w:p>
    <w:p w14:paraId="78F9FB33" w14:textId="77777777" w:rsidR="004E4360" w:rsidRPr="004E4360" w:rsidRDefault="004E4360" w:rsidP="004E4360">
      <w:pPr>
        <w:spacing w:after="0" w:line="280" w:lineRule="atLeast"/>
        <w:rPr>
          <w:rFonts w:eastAsia="Times New Roman" w:cstheme="minorHAnsi"/>
          <w:lang w:eastAsia="nl-NL"/>
        </w:rPr>
      </w:pPr>
    </w:p>
    <w:p w14:paraId="2926D72E" w14:textId="77777777" w:rsidR="004E4360" w:rsidRPr="004E4360" w:rsidRDefault="004E4360" w:rsidP="004E4360">
      <w:pPr>
        <w:spacing w:after="0" w:line="280" w:lineRule="atLeast"/>
        <w:rPr>
          <w:rFonts w:eastAsia="Times New Roman" w:cstheme="minorHAnsi"/>
          <w:b/>
          <w:bCs/>
          <w:lang w:eastAsia="nl-NL"/>
        </w:rPr>
      </w:pPr>
      <w:r w:rsidRPr="004E4360">
        <w:rPr>
          <w:rFonts w:eastAsia="Times New Roman" w:cstheme="minorHAnsi"/>
          <w:b/>
          <w:bCs/>
          <w:lang w:eastAsia="nl-NL"/>
        </w:rPr>
        <w:t>Andere medische dossiers</w:t>
      </w:r>
    </w:p>
    <w:p w14:paraId="5219B8BB" w14:textId="77777777" w:rsidR="004E4360" w:rsidRPr="004E4360" w:rsidRDefault="004E4360" w:rsidP="004E4360">
      <w:pPr>
        <w:spacing w:after="0" w:line="280" w:lineRule="atLeast"/>
        <w:rPr>
          <w:rFonts w:eastAsia="Times New Roman" w:cstheme="minorHAnsi"/>
          <w:lang w:eastAsia="nl-NL"/>
        </w:rPr>
      </w:pPr>
      <w:r w:rsidRPr="004E4360">
        <w:rPr>
          <w:rFonts w:eastAsia="Times New Roman" w:cstheme="minorHAnsi"/>
          <w:lang w:eastAsia="nl-NL"/>
        </w:rPr>
        <w:t xml:space="preserve">Er zijn tal van instellingen en overheidsorganen die medische gegevens vastleggen en verwerken, niet in het kader van een behandelovereenkomst, maar in het kader van hun (wettelijke) taak. Als er voor een medische handeling geen overeenkomst is vereist, vallen de gegevens niet onder de WGBO. Zo valt een medische keuring voor het mogen uitoefenen van een beroep niet onder de WGBO. In het vierde lid van artikel 446 van BW, Boek 7 is aangegeven wanneer er geen sprake is van een behandelingsovereenkomst. </w:t>
      </w:r>
    </w:p>
    <w:p w14:paraId="3FD0C08A" w14:textId="77777777" w:rsidR="004E4360" w:rsidRPr="004E4360" w:rsidRDefault="004E4360" w:rsidP="004E4360">
      <w:pPr>
        <w:spacing w:after="0" w:line="280" w:lineRule="atLeast"/>
        <w:rPr>
          <w:rFonts w:eastAsia="Times New Roman" w:cstheme="minorHAnsi"/>
          <w:lang w:eastAsia="nl-NL"/>
        </w:rPr>
      </w:pPr>
    </w:p>
    <w:p w14:paraId="46774978" w14:textId="77777777" w:rsidR="004E4360" w:rsidRPr="004E4360" w:rsidRDefault="004E4360" w:rsidP="004E4360">
      <w:pPr>
        <w:spacing w:after="0" w:line="280" w:lineRule="atLeast"/>
        <w:rPr>
          <w:rFonts w:eastAsia="Times New Roman" w:cstheme="minorHAnsi"/>
          <w:b/>
          <w:bCs/>
          <w:lang w:eastAsia="nl-NL"/>
        </w:rPr>
      </w:pPr>
      <w:r w:rsidRPr="004E4360">
        <w:rPr>
          <w:rFonts w:eastAsia="Times New Roman" w:cstheme="minorHAnsi"/>
          <w:b/>
          <w:bCs/>
          <w:lang w:eastAsia="nl-NL"/>
        </w:rPr>
        <w:t>De Archiefwet en medische dossiers</w:t>
      </w:r>
    </w:p>
    <w:p w14:paraId="694A6A8A" w14:textId="77777777" w:rsidR="004E4360" w:rsidRPr="004E4360" w:rsidRDefault="004E4360" w:rsidP="004E4360">
      <w:pPr>
        <w:spacing w:after="0" w:line="280" w:lineRule="atLeast"/>
        <w:rPr>
          <w:rFonts w:eastAsia="Times New Roman" w:cstheme="minorHAnsi"/>
          <w:lang w:eastAsia="nl-NL"/>
        </w:rPr>
      </w:pPr>
      <w:r w:rsidRPr="004E4360">
        <w:rPr>
          <w:rFonts w:eastAsia="Times New Roman" w:cstheme="minorHAnsi"/>
          <w:lang w:eastAsia="nl-NL"/>
        </w:rPr>
        <w:t xml:space="preserve">Nu in de WGBO de bewaring van gegevens tot een bepaalde periode is beperkt en het recht op inzage en de doorgifte van gegevens als uitzondering op het medisch beroepsgeheim zijn geregeld, is de omgang met de gegevens als uitputtend geregeld te beschouwen. Dat wil zeggen dat er geen andere wettelijke regeling hierop van toepassing kan zijn. Dus ook niet de Archiefwet.  </w:t>
      </w:r>
    </w:p>
    <w:p w14:paraId="66E62A30" w14:textId="77777777" w:rsidR="004E4360" w:rsidRPr="004E4360" w:rsidRDefault="004E4360" w:rsidP="004E4360">
      <w:pPr>
        <w:spacing w:after="0" w:line="280" w:lineRule="atLeast"/>
        <w:rPr>
          <w:rFonts w:eastAsia="Times New Roman" w:cstheme="minorHAnsi"/>
          <w:lang w:eastAsia="nl-NL"/>
        </w:rPr>
      </w:pPr>
    </w:p>
    <w:p w14:paraId="65CA277D" w14:textId="77777777" w:rsidR="008B4CBC" w:rsidRDefault="004E4360" w:rsidP="004E4360">
      <w:pPr>
        <w:spacing w:after="0" w:line="280" w:lineRule="atLeast"/>
        <w:rPr>
          <w:rFonts w:eastAsia="Times New Roman" w:cstheme="minorHAnsi"/>
          <w:lang w:eastAsia="nl-NL"/>
        </w:rPr>
      </w:pPr>
      <w:r w:rsidRPr="004E4360">
        <w:rPr>
          <w:rFonts w:eastAsia="Times New Roman" w:cstheme="minorHAnsi"/>
          <w:lang w:eastAsia="nl-NL"/>
        </w:rPr>
        <w:t>In het kader van de WGBO bestaat er voor hulpverleners dus geen plicht om medische dossiers over te brengen naar een archiefinstelling, ook niet als de hulpverlener bijvoorbeeld een academisch ziekenhuis is, of een rijksinstelling.</w:t>
      </w:r>
      <w:r w:rsidR="006378C0">
        <w:rPr>
          <w:rFonts w:eastAsia="Times New Roman" w:cstheme="minorHAnsi"/>
          <w:lang w:eastAsia="nl-NL"/>
        </w:rPr>
        <w:t xml:space="preserve"> </w:t>
      </w:r>
    </w:p>
    <w:p w14:paraId="0AB098E3" w14:textId="688C41B9" w:rsidR="00F82C49" w:rsidRDefault="00F82C49" w:rsidP="004E4360">
      <w:pPr>
        <w:spacing w:after="0" w:line="280" w:lineRule="atLeast"/>
        <w:rPr>
          <w:rFonts w:eastAsia="Times New Roman" w:cstheme="minorHAnsi"/>
          <w:lang w:eastAsia="nl-NL"/>
        </w:rPr>
      </w:pPr>
      <w:r>
        <w:rPr>
          <w:rFonts w:eastAsia="Times New Roman" w:cstheme="minorHAnsi"/>
          <w:lang w:eastAsia="nl-NL"/>
        </w:rPr>
        <w:t>H</w:t>
      </w:r>
      <w:r w:rsidR="008B4CBC">
        <w:rPr>
          <w:rFonts w:eastAsia="Times New Roman" w:cstheme="minorHAnsi"/>
          <w:lang w:eastAsia="nl-NL"/>
        </w:rPr>
        <w:t xml:space="preserve">et langer bewaren van patiëntengegevens </w:t>
      </w:r>
      <w:r>
        <w:rPr>
          <w:rFonts w:eastAsia="Times New Roman" w:cstheme="minorHAnsi"/>
          <w:lang w:eastAsia="nl-NL"/>
        </w:rPr>
        <w:t>is</w:t>
      </w:r>
      <w:r w:rsidR="008B4CBC">
        <w:rPr>
          <w:rFonts w:eastAsia="Times New Roman" w:cstheme="minorHAnsi"/>
          <w:lang w:eastAsia="nl-NL"/>
        </w:rPr>
        <w:t xml:space="preserve"> in de </w:t>
      </w:r>
      <w:r w:rsidR="00F331B6">
        <w:rPr>
          <w:rFonts w:eastAsia="Times New Roman" w:cstheme="minorHAnsi"/>
          <w:lang w:eastAsia="nl-NL"/>
        </w:rPr>
        <w:t>WGBO</w:t>
      </w:r>
      <w:r w:rsidR="008B4CBC">
        <w:rPr>
          <w:rFonts w:eastAsia="Times New Roman" w:cstheme="minorHAnsi"/>
          <w:lang w:eastAsia="nl-NL"/>
        </w:rPr>
        <w:t xml:space="preserve"> afhankelijk gesteld van de vraag of dat redelijkerwijs voortvloeit uit zorg van een goed hulpverlener</w:t>
      </w:r>
      <w:r>
        <w:rPr>
          <w:rFonts w:eastAsia="Times New Roman" w:cstheme="minorHAnsi"/>
          <w:lang w:eastAsia="nl-NL"/>
        </w:rPr>
        <w:t>.</w:t>
      </w:r>
      <w:r>
        <w:rPr>
          <w:rStyle w:val="Voetnootmarkering"/>
          <w:rFonts w:eastAsia="Times New Roman" w:cstheme="minorHAnsi"/>
          <w:lang w:eastAsia="nl-NL"/>
        </w:rPr>
        <w:footnoteReference w:id="5"/>
      </w:r>
      <w:r>
        <w:rPr>
          <w:rFonts w:eastAsia="Times New Roman" w:cstheme="minorHAnsi"/>
          <w:lang w:eastAsia="nl-NL"/>
        </w:rPr>
        <w:t xml:space="preserve"> </w:t>
      </w:r>
    </w:p>
    <w:p w14:paraId="7DDC135C" w14:textId="6CCF4F71" w:rsidR="004E4360" w:rsidRDefault="006378C0" w:rsidP="00655DB1">
      <w:pPr>
        <w:spacing w:after="0" w:line="280" w:lineRule="atLeast"/>
        <w:rPr>
          <w:rFonts w:eastAsia="Times New Roman" w:cstheme="minorHAnsi"/>
          <w:lang w:eastAsia="nl-NL"/>
        </w:rPr>
      </w:pPr>
      <w:r>
        <w:rPr>
          <w:rFonts w:eastAsia="Times New Roman" w:cstheme="minorHAnsi"/>
          <w:lang w:eastAsia="nl-NL"/>
        </w:rPr>
        <w:t xml:space="preserve">De selectielijst voor de academische ziekenhuizen </w:t>
      </w:r>
      <w:r w:rsidR="00F82C49">
        <w:rPr>
          <w:rFonts w:eastAsia="Times New Roman" w:cstheme="minorHAnsi"/>
          <w:lang w:eastAsia="nl-NL"/>
        </w:rPr>
        <w:t>regelt voor bepaalde gegevens andere bewaartermijnen dan de WGBO toelaat, met als onderbouwing dat deze termijn van 115 jaar het vitaal belang van de patiënt dient.</w:t>
      </w:r>
      <w:r w:rsidR="00F82C49">
        <w:rPr>
          <w:rStyle w:val="Voetnootmarkering"/>
          <w:rFonts w:eastAsia="Times New Roman" w:cstheme="minorHAnsi"/>
          <w:lang w:eastAsia="nl-NL"/>
        </w:rPr>
        <w:footnoteReference w:id="6"/>
      </w:r>
      <w:r w:rsidR="00F82C49">
        <w:rPr>
          <w:rFonts w:eastAsia="Times New Roman" w:cstheme="minorHAnsi"/>
          <w:lang w:eastAsia="nl-NL"/>
        </w:rPr>
        <w:t xml:space="preserve"> Zo’n waardering </w:t>
      </w:r>
      <w:r>
        <w:rPr>
          <w:rFonts w:eastAsia="Times New Roman" w:cstheme="minorHAnsi"/>
          <w:lang w:eastAsia="nl-NL"/>
        </w:rPr>
        <w:t>kan</w:t>
      </w:r>
      <w:r w:rsidR="008B4CBC">
        <w:rPr>
          <w:rFonts w:eastAsia="Times New Roman" w:cstheme="minorHAnsi"/>
          <w:lang w:eastAsia="nl-NL"/>
        </w:rPr>
        <w:t xml:space="preserve"> </w:t>
      </w:r>
      <w:r>
        <w:rPr>
          <w:rFonts w:eastAsia="Times New Roman" w:cstheme="minorHAnsi"/>
          <w:lang w:eastAsia="nl-NL"/>
        </w:rPr>
        <w:t>leiden tot onduidelijkheid over de</w:t>
      </w:r>
      <w:r w:rsidR="00F82C49">
        <w:rPr>
          <w:rFonts w:eastAsia="Times New Roman" w:cstheme="minorHAnsi"/>
          <w:lang w:eastAsia="nl-NL"/>
        </w:rPr>
        <w:t xml:space="preserve"> relatie tussen Archiefwet en de </w:t>
      </w:r>
      <w:r w:rsidR="00F331B6">
        <w:rPr>
          <w:rFonts w:eastAsia="Times New Roman" w:cstheme="minorHAnsi"/>
          <w:lang w:eastAsia="nl-NL"/>
        </w:rPr>
        <w:t>WGBO</w:t>
      </w:r>
      <w:r w:rsidR="00F82C49">
        <w:rPr>
          <w:rFonts w:eastAsia="Times New Roman" w:cstheme="minorHAnsi"/>
          <w:lang w:eastAsia="nl-NL"/>
        </w:rPr>
        <w:t xml:space="preserve">. </w:t>
      </w:r>
      <w:r>
        <w:rPr>
          <w:rFonts w:eastAsia="Times New Roman" w:cstheme="minorHAnsi"/>
          <w:lang w:eastAsia="nl-NL"/>
        </w:rPr>
        <w:t xml:space="preserve"> </w:t>
      </w:r>
      <w:r w:rsidR="00F82C49">
        <w:rPr>
          <w:rFonts w:eastAsia="Times New Roman" w:cstheme="minorHAnsi"/>
          <w:lang w:eastAsia="nl-NL"/>
        </w:rPr>
        <w:t>Een selectielijst is een bestuursrechtelijk besluit.</w:t>
      </w:r>
      <w:r w:rsidR="00F82C49">
        <w:rPr>
          <w:rStyle w:val="Voetnootmarkering"/>
          <w:rFonts w:eastAsia="Times New Roman" w:cstheme="minorHAnsi"/>
          <w:lang w:eastAsia="nl-NL"/>
        </w:rPr>
        <w:footnoteReference w:id="7"/>
      </w:r>
      <w:r w:rsidR="00F82C49">
        <w:rPr>
          <w:rFonts w:eastAsia="Times New Roman" w:cstheme="minorHAnsi"/>
          <w:lang w:eastAsia="nl-NL"/>
        </w:rPr>
        <w:t xml:space="preserve"> Een besluit is van een lagere orde dan een wet, zoals de WGBO, die de omgang met patiëntengegevens uitputtend regelt. Het </w:t>
      </w:r>
      <w:r w:rsidR="00C231E4">
        <w:rPr>
          <w:rFonts w:eastAsia="Times New Roman" w:cstheme="minorHAnsi"/>
          <w:lang w:eastAsia="nl-NL"/>
        </w:rPr>
        <w:t xml:space="preserve">is zeer de vraag of </w:t>
      </w:r>
      <w:r w:rsidR="00655DB1">
        <w:rPr>
          <w:rFonts w:eastAsia="Times New Roman" w:cstheme="minorHAnsi"/>
          <w:lang w:eastAsia="nl-NL"/>
        </w:rPr>
        <w:t xml:space="preserve">bij een selectiebesluit wel regels kunnen worden gesteld over de omgang met patiëntengegevens binnen een individuele geneeskundige behandelovereenkomst, zoals die geregeld is in de WGBO.  Volgens mij dienst de WGBO leidend te zijn. </w:t>
      </w:r>
    </w:p>
    <w:p w14:paraId="6827906B" w14:textId="77777777" w:rsidR="00655DB1" w:rsidRPr="004E4360" w:rsidRDefault="00655DB1" w:rsidP="00655DB1">
      <w:pPr>
        <w:spacing w:after="0" w:line="280" w:lineRule="atLeast"/>
        <w:rPr>
          <w:rFonts w:eastAsia="Times New Roman" w:cstheme="minorHAnsi"/>
          <w:lang w:eastAsia="nl-NL"/>
        </w:rPr>
      </w:pPr>
    </w:p>
    <w:p w14:paraId="7EDFACA6" w14:textId="14B9B4F1" w:rsidR="004E4360" w:rsidRPr="004E4360" w:rsidRDefault="004E4360" w:rsidP="004E4360">
      <w:pPr>
        <w:spacing w:after="0" w:line="280" w:lineRule="atLeast"/>
        <w:rPr>
          <w:rFonts w:eastAsia="Times New Roman" w:cstheme="minorHAnsi"/>
          <w:lang w:eastAsia="nl-NL"/>
        </w:rPr>
      </w:pPr>
      <w:r w:rsidRPr="004E4360">
        <w:rPr>
          <w:rFonts w:eastAsia="Times New Roman" w:cstheme="minorHAnsi"/>
          <w:lang w:eastAsia="nl-NL"/>
        </w:rPr>
        <w:t xml:space="preserve">Het is </w:t>
      </w:r>
      <w:r w:rsidR="008B4CBC">
        <w:rPr>
          <w:rFonts w:eastAsia="Times New Roman" w:cstheme="minorHAnsi"/>
          <w:lang w:eastAsia="nl-NL"/>
        </w:rPr>
        <w:t>overigens</w:t>
      </w:r>
      <w:r w:rsidRPr="004E4360">
        <w:rPr>
          <w:rFonts w:eastAsia="Times New Roman" w:cstheme="minorHAnsi"/>
          <w:lang w:eastAsia="nl-NL"/>
        </w:rPr>
        <w:t xml:space="preserve"> wel belangrijk een onderscheid te maken tussen de medische gegevens die voortkomen uit de behandelingsovereenkomst conform de WGBO en medische gegevens die zijn  voorkomen in dossiers betreffende een keuring, aanvraag van uitkeringen, e.d. Voor dergelijke dossiers van de overheid wordt de tijdelijke of blijvende bewaring geregeld op grond van de Archiefwet 1995. </w:t>
      </w:r>
    </w:p>
    <w:p w14:paraId="65EF62CD" w14:textId="77777777" w:rsidR="004E4360" w:rsidRPr="004E4360" w:rsidRDefault="004E4360" w:rsidP="004E4360">
      <w:pPr>
        <w:spacing w:after="0" w:line="280" w:lineRule="atLeast"/>
        <w:rPr>
          <w:rFonts w:eastAsia="Times New Roman" w:cstheme="minorHAnsi"/>
          <w:b/>
          <w:bCs/>
          <w:lang w:eastAsia="nl-NL"/>
        </w:rPr>
      </w:pPr>
    </w:p>
    <w:p w14:paraId="2BAE2E1D" w14:textId="77777777" w:rsidR="004E4360" w:rsidRPr="004E4360" w:rsidRDefault="004E4360" w:rsidP="004E4360">
      <w:pPr>
        <w:spacing w:after="0" w:line="280" w:lineRule="atLeast"/>
        <w:rPr>
          <w:rFonts w:eastAsia="Times New Roman" w:cstheme="minorHAnsi"/>
          <w:b/>
          <w:bCs/>
          <w:lang w:eastAsia="nl-NL"/>
        </w:rPr>
      </w:pPr>
      <w:r w:rsidRPr="004E4360">
        <w:rPr>
          <w:rFonts w:eastAsia="Times New Roman" w:cstheme="minorHAnsi"/>
          <w:b/>
          <w:bCs/>
          <w:lang w:eastAsia="nl-NL"/>
        </w:rPr>
        <w:t>Overbrenging medische gegevens/dossiers</w:t>
      </w:r>
    </w:p>
    <w:p w14:paraId="542BC7A1" w14:textId="77777777" w:rsidR="004E4360" w:rsidRPr="004E4360" w:rsidRDefault="004E4360" w:rsidP="004E4360">
      <w:pPr>
        <w:spacing w:after="0" w:line="280" w:lineRule="atLeast"/>
        <w:rPr>
          <w:rFonts w:eastAsia="Times New Roman" w:cstheme="minorHAnsi"/>
          <w:lang w:eastAsia="nl-NL"/>
        </w:rPr>
      </w:pPr>
      <w:r w:rsidRPr="004E4360">
        <w:rPr>
          <w:rFonts w:eastAsia="Times New Roman" w:cstheme="minorHAnsi"/>
          <w:lang w:eastAsia="nl-NL"/>
        </w:rPr>
        <w:t xml:space="preserve">Het door een particulier (persoon of instelling/organisatie) in bewaring geven of schenken van een archief aan een archiefinstelling is een (juridische) handeling waarbij gegevens met het oog op archivering in het algemeen belang worden bewaard. </w:t>
      </w:r>
    </w:p>
    <w:p w14:paraId="2E965510" w14:textId="77777777" w:rsidR="004E4360" w:rsidRPr="004E4360" w:rsidRDefault="004E4360" w:rsidP="004E4360">
      <w:pPr>
        <w:spacing w:after="0" w:line="280" w:lineRule="atLeast"/>
        <w:rPr>
          <w:rFonts w:eastAsia="Times New Roman" w:cstheme="minorHAnsi"/>
          <w:lang w:eastAsia="nl-NL"/>
        </w:rPr>
      </w:pPr>
      <w:r w:rsidRPr="004E4360">
        <w:rPr>
          <w:rFonts w:eastAsia="Times New Roman" w:cstheme="minorHAnsi"/>
          <w:lang w:eastAsia="nl-NL"/>
        </w:rPr>
        <w:t xml:space="preserve">Die mogelijkheid van bewaring voor de medische dossiers is niet in de WGBO opgenomen. </w:t>
      </w:r>
    </w:p>
    <w:p w14:paraId="584A1E07" w14:textId="77777777" w:rsidR="004E4360" w:rsidRPr="004E4360" w:rsidRDefault="004E4360" w:rsidP="004E4360">
      <w:pPr>
        <w:spacing w:after="0" w:line="280" w:lineRule="atLeast"/>
        <w:rPr>
          <w:rFonts w:eastAsia="Times New Roman" w:cstheme="minorHAnsi"/>
          <w:lang w:eastAsia="nl-NL"/>
        </w:rPr>
      </w:pPr>
      <w:r w:rsidRPr="004E4360">
        <w:rPr>
          <w:rFonts w:eastAsia="Times New Roman" w:cstheme="minorHAnsi"/>
          <w:lang w:eastAsia="nl-NL"/>
        </w:rPr>
        <w:t>Dit leidt ertoe dat het wettelijk gezien niet mogelijk is om deze medische gegevens die in het kader van behandelingsovereenkomst zijn vastgelegd in een dossier voor blijvende bewaring over te brengen naar een archiefbewaarplaats. Dat kan alleen als er toestemming is van de patiënt om het dossier langer te bewaren en aan een archiefinstelling in bewaring te geven, of als er andere dwingende redenen zouden blijken.</w:t>
      </w:r>
      <w:r w:rsidRPr="004E4360">
        <w:rPr>
          <w:rFonts w:eastAsia="Times New Roman" w:cstheme="minorHAnsi"/>
          <w:vertAlign w:val="superscript"/>
          <w:lang w:eastAsia="nl-NL"/>
        </w:rPr>
        <w:footnoteReference w:id="8"/>
      </w:r>
      <w:r w:rsidRPr="004E4360">
        <w:rPr>
          <w:rFonts w:eastAsia="Times New Roman" w:cstheme="minorHAnsi"/>
          <w:lang w:eastAsia="nl-NL"/>
        </w:rPr>
        <w:t xml:space="preserve"> </w:t>
      </w:r>
    </w:p>
    <w:p w14:paraId="2E6EDCDE" w14:textId="77777777" w:rsidR="004E4360" w:rsidRPr="004E4360" w:rsidRDefault="004E4360" w:rsidP="004E4360">
      <w:pPr>
        <w:spacing w:after="0" w:line="280" w:lineRule="atLeast"/>
        <w:rPr>
          <w:rFonts w:eastAsia="Times New Roman" w:cstheme="minorHAnsi"/>
          <w:lang w:eastAsia="nl-NL"/>
        </w:rPr>
      </w:pPr>
    </w:p>
    <w:p w14:paraId="6E1C00D2" w14:textId="77777777" w:rsidR="004E4360" w:rsidRPr="004E4360" w:rsidRDefault="004E4360" w:rsidP="004E4360">
      <w:pPr>
        <w:spacing w:after="0" w:line="280" w:lineRule="atLeast"/>
        <w:rPr>
          <w:rFonts w:eastAsia="Times New Roman" w:cstheme="minorHAnsi"/>
          <w:lang w:eastAsia="nl-NL"/>
        </w:rPr>
      </w:pPr>
      <w:r w:rsidRPr="004E4360">
        <w:rPr>
          <w:rFonts w:eastAsia="Times New Roman" w:cstheme="minorHAnsi"/>
          <w:lang w:eastAsia="nl-NL"/>
        </w:rPr>
        <w:t xml:space="preserve">Instellingen, zoals een psychiatrische instelling, en andere hulpverleners, kunnen de dossiers waarop de WGBO van toepassing is, niet voor blijvende bewaring overbrengen naar een archiefinstelling, in de zin van de Archiefwet. Wordt dat wel gedaan, dan functioneert de archiefdienst juridisch en feitelijk als een opslagvoorziening voor de zorginstelling. De verantwoordelijkheid voor de dossiers blijft bij de hulpverlener. De betrokken dossiers moeten ook na bepaalde termijn worden vernietigd, of op verzoek van de patiënt.  </w:t>
      </w:r>
    </w:p>
    <w:p w14:paraId="43585FC4" w14:textId="77777777" w:rsidR="004E4360" w:rsidRPr="004E4360" w:rsidRDefault="004E4360" w:rsidP="004E4360">
      <w:pPr>
        <w:spacing w:after="0" w:line="280" w:lineRule="atLeast"/>
        <w:rPr>
          <w:rFonts w:eastAsia="Times New Roman" w:cstheme="minorHAnsi"/>
          <w:lang w:eastAsia="nl-NL"/>
        </w:rPr>
      </w:pPr>
    </w:p>
    <w:p w14:paraId="305EB633" w14:textId="77777777" w:rsidR="004E4360" w:rsidRPr="004E4360" w:rsidRDefault="004E4360" w:rsidP="004E4360">
      <w:pPr>
        <w:spacing w:after="0" w:line="280" w:lineRule="atLeast"/>
        <w:rPr>
          <w:rFonts w:eastAsia="Times New Roman" w:cstheme="minorHAnsi"/>
          <w:b/>
          <w:bCs/>
          <w:lang w:eastAsia="nl-NL"/>
        </w:rPr>
      </w:pPr>
      <w:r w:rsidRPr="004E4360">
        <w:rPr>
          <w:rFonts w:eastAsia="Times New Roman" w:cstheme="minorHAnsi"/>
          <w:b/>
          <w:bCs/>
          <w:lang w:eastAsia="nl-NL"/>
        </w:rPr>
        <w:t>Dossiers van voor de inwerkingtreding van de WGBO</w:t>
      </w:r>
    </w:p>
    <w:p w14:paraId="3C808DC2" w14:textId="77777777" w:rsidR="004E4360" w:rsidRPr="004E4360" w:rsidRDefault="004E4360" w:rsidP="004E4360">
      <w:pPr>
        <w:spacing w:after="0" w:line="280" w:lineRule="atLeast"/>
        <w:rPr>
          <w:rFonts w:eastAsia="Times New Roman" w:cstheme="minorHAnsi"/>
          <w:lang w:eastAsia="nl-NL"/>
        </w:rPr>
      </w:pPr>
      <w:r w:rsidRPr="004E4360">
        <w:rPr>
          <w:rFonts w:eastAsia="Times New Roman" w:cstheme="minorHAnsi"/>
          <w:lang w:eastAsia="nl-NL"/>
        </w:rPr>
        <w:t>Archiefinstellingen kunnen ook archieven hebben opgenomen die medische gegevens (patiëntendossiers) bevatten, waarop de WGBO niet van toepassing is. Voor deze dossiers zullen op grond van de Archiefwet beperkingen aan de openbaarheid moeten worden gesteld. Het zijn zonder uitzondering bijzondere persoonsgegevens (gegevens over de gezondheid).</w:t>
      </w:r>
      <w:r w:rsidRPr="004E4360">
        <w:rPr>
          <w:rFonts w:eastAsia="Times New Roman" w:cstheme="minorHAnsi"/>
          <w:vertAlign w:val="superscript"/>
          <w:lang w:eastAsia="nl-NL"/>
        </w:rPr>
        <w:footnoteReference w:id="9"/>
      </w:r>
      <w:r w:rsidRPr="004E4360">
        <w:rPr>
          <w:rFonts w:eastAsia="Times New Roman" w:cstheme="minorHAnsi"/>
          <w:lang w:eastAsia="nl-NL"/>
        </w:rPr>
        <w:t xml:space="preserve"> Op het verlenen van inzage in deze persoonsgegevens door de archivaris is dan in samenhang met de bij de overbrenging gestelde beperking aan de openbaarheid de Algemene Verordening Gegevensbescherming van toepassing. Voor deze gegevens van personen geldt dat in artikel 9, tweede lid, onder j. Algemene Verordening Gegevensbescherming (AVG) en artikel 23 Uitvoeringswet AVG (UAVG) een uitzondering op het verbod op verwerking van deze gegevens is opgenomen met het oog op archivering in het algemeen belang, wetenschappelijk en historisch onderzoek en voor de statistiek. Het is goed om te beseffen dat dit soort dossiers niet alleen gegevens betreffende de gezondheid bevatten, maar ook andere bijzondere gegevens kunnen bevatten, zoals die betreffende seksuele gerichtheid of seksueel gedrag.</w:t>
      </w:r>
    </w:p>
    <w:p w14:paraId="2ACB0D0A" w14:textId="77777777" w:rsidR="004E4360" w:rsidRPr="004E4360" w:rsidRDefault="004E4360" w:rsidP="004E4360">
      <w:pPr>
        <w:spacing w:after="0" w:line="280" w:lineRule="atLeast"/>
        <w:rPr>
          <w:rFonts w:eastAsia="Times New Roman" w:cstheme="minorHAnsi"/>
          <w:lang w:eastAsia="nl-NL"/>
        </w:rPr>
      </w:pPr>
    </w:p>
    <w:p w14:paraId="4AC01000" w14:textId="77777777" w:rsidR="004E4360" w:rsidRPr="004E4360" w:rsidRDefault="004E4360" w:rsidP="004E4360">
      <w:pPr>
        <w:spacing w:after="0" w:line="280" w:lineRule="atLeast"/>
        <w:rPr>
          <w:rFonts w:eastAsia="Times New Roman" w:cstheme="minorHAnsi"/>
          <w:b/>
          <w:bCs/>
          <w:lang w:eastAsia="nl-NL"/>
        </w:rPr>
      </w:pPr>
      <w:r w:rsidRPr="004E4360">
        <w:rPr>
          <w:rFonts w:eastAsia="Times New Roman" w:cstheme="minorHAnsi"/>
          <w:b/>
          <w:bCs/>
          <w:lang w:eastAsia="nl-NL"/>
        </w:rPr>
        <w:t>Medisch beroepsgeheim</w:t>
      </w:r>
    </w:p>
    <w:p w14:paraId="4532A1E6" w14:textId="77777777" w:rsidR="004E4360" w:rsidRPr="004E4360" w:rsidRDefault="004E4360" w:rsidP="004E4360">
      <w:pPr>
        <w:spacing w:after="0" w:line="280" w:lineRule="atLeast"/>
        <w:rPr>
          <w:rFonts w:eastAsia="Times New Roman" w:cstheme="minorHAnsi"/>
          <w:lang w:eastAsia="nl-NL"/>
        </w:rPr>
      </w:pPr>
      <w:r w:rsidRPr="004E4360">
        <w:rPr>
          <w:rFonts w:eastAsia="Times New Roman" w:cstheme="minorHAnsi"/>
          <w:lang w:eastAsia="nl-NL"/>
        </w:rPr>
        <w:t>Het medisch beroepsgeheim dient de vertrouwelijke toegang tot de medische hulpverlening en de privacy van de patiënt. Het legt een zwijgplicht op aan medische hulpverleners over de informatie die hem of haar ter kennis komt van de patiënt. Daarmee wordt ook beoogd dat medische zorg niet gemeden wordt uit angst voor het delen van medische informatie.</w:t>
      </w:r>
    </w:p>
    <w:p w14:paraId="4279BC7C" w14:textId="77777777" w:rsidR="004E4360" w:rsidRPr="004E4360" w:rsidRDefault="004E4360" w:rsidP="004E4360">
      <w:pPr>
        <w:spacing w:after="0" w:line="280" w:lineRule="atLeast"/>
        <w:rPr>
          <w:rFonts w:eastAsia="Times New Roman" w:cstheme="minorHAnsi"/>
          <w:lang w:eastAsia="nl-NL"/>
        </w:rPr>
      </w:pPr>
      <w:r w:rsidRPr="004E4360">
        <w:rPr>
          <w:rFonts w:eastAsia="Times New Roman" w:cstheme="minorHAnsi"/>
          <w:lang w:eastAsia="nl-NL"/>
        </w:rPr>
        <w:t xml:space="preserve">In de wet- en regelgeving die mede betrekking heeft op het medisch beroepsgeheim is er geen sprake van het vaststellen van en tijdstip waarna het medische beroepsgeheim vervalt. Het medische beroepsgeheim heeft ook nog gelding na het overlijden van de patiënt. In bepaald soort gevallen kan het medisch beroepsgeheim worden doorbroken. </w:t>
      </w:r>
    </w:p>
    <w:p w14:paraId="5340C945" w14:textId="77777777" w:rsidR="004E4360" w:rsidRPr="004E4360" w:rsidRDefault="004E4360" w:rsidP="004E4360">
      <w:pPr>
        <w:spacing w:after="0" w:line="280" w:lineRule="atLeast"/>
        <w:rPr>
          <w:rFonts w:eastAsia="Times New Roman" w:cstheme="minorHAnsi"/>
          <w:lang w:eastAsia="nl-NL"/>
        </w:rPr>
      </w:pPr>
      <w:r w:rsidRPr="004E4360">
        <w:rPr>
          <w:rFonts w:eastAsia="Times New Roman" w:cstheme="minorHAnsi"/>
          <w:lang w:eastAsia="nl-NL"/>
        </w:rPr>
        <w:t xml:space="preserve">Toch mag aangenomen worden dat er een tijdstip is waarop het beroepsgeheim niet meer ter zake doet. Dat kan zijn na het overlijden van betrokkenen (patiënt en hulpverlener) en op een moment dat de kennisneming van medische gegevens geen gevaar oplevert voor de beoogde werking van het medische beroepsgeheim. </w:t>
      </w:r>
    </w:p>
    <w:p w14:paraId="77764F4E" w14:textId="77777777" w:rsidR="004E4360" w:rsidRPr="004E4360" w:rsidRDefault="004E4360" w:rsidP="004E4360">
      <w:pPr>
        <w:spacing w:after="0" w:line="280" w:lineRule="atLeast"/>
        <w:rPr>
          <w:rFonts w:eastAsia="Times New Roman" w:cstheme="minorHAnsi"/>
          <w:lang w:eastAsia="nl-NL"/>
        </w:rPr>
      </w:pPr>
      <w:r w:rsidRPr="004E4360">
        <w:rPr>
          <w:rFonts w:eastAsia="Times New Roman" w:cstheme="minorHAnsi"/>
          <w:lang w:eastAsia="nl-NL"/>
        </w:rPr>
        <w:t xml:space="preserve">Een belangrijk criterium bij het verlenen van inzage is de beoordeling van de belangen. </w:t>
      </w:r>
    </w:p>
    <w:p w14:paraId="10CD4B1D" w14:textId="77777777" w:rsidR="004E4360" w:rsidRPr="004E4360" w:rsidRDefault="004E4360" w:rsidP="004E4360">
      <w:pPr>
        <w:spacing w:after="0" w:line="280" w:lineRule="atLeast"/>
        <w:rPr>
          <w:rFonts w:eastAsia="Times New Roman" w:cstheme="minorHAnsi"/>
          <w:lang w:eastAsia="nl-NL"/>
        </w:rPr>
      </w:pPr>
      <w:r w:rsidRPr="004E4360">
        <w:rPr>
          <w:rFonts w:eastAsia="Times New Roman" w:cstheme="minorHAnsi"/>
          <w:lang w:eastAsia="nl-NL"/>
        </w:rPr>
        <w:t>Ten eerste is er het belang van de hulpverlener of instelling. Het kan zijn dat er nog zwaarwegende belangen zijn bij het handhaven van het medisch beroepsgeheim. Als de hulpverlener nog in leven is, zal het beroepsgeheim nog zeker van toepassing zijn. Gedurende een periode die rekening houdt met de vermoedelijke overlijdensdata van de betrokken personen en hulpverleners, kan onder voorwaarden inzage worden verleend. Deze voorwaarden zullen conform artikel 23 en 24 UAVG zijn, waarbij het aan de verzoeker is om aan te tonen dat de uitzonderingen van deze artikelen op diens onderzoek van toepassing zijn.</w:t>
      </w:r>
      <w:r w:rsidRPr="004E4360">
        <w:rPr>
          <w:rFonts w:eastAsia="Times New Roman" w:cstheme="minorHAnsi"/>
          <w:vertAlign w:val="superscript"/>
          <w:lang w:eastAsia="nl-NL"/>
        </w:rPr>
        <w:footnoteReference w:id="10"/>
      </w:r>
      <w:r w:rsidRPr="004E4360">
        <w:rPr>
          <w:rFonts w:eastAsia="Times New Roman" w:cstheme="minorHAnsi"/>
          <w:lang w:eastAsia="nl-NL"/>
        </w:rPr>
        <w:t xml:space="preserve"> </w:t>
      </w:r>
    </w:p>
    <w:p w14:paraId="2EC7610B" w14:textId="77777777" w:rsidR="004E4360" w:rsidRPr="004E4360" w:rsidRDefault="004E4360" w:rsidP="004E4360">
      <w:pPr>
        <w:spacing w:after="0" w:line="280" w:lineRule="atLeast"/>
        <w:rPr>
          <w:rFonts w:eastAsia="Times New Roman" w:cstheme="minorHAnsi"/>
          <w:lang w:eastAsia="nl-NL"/>
        </w:rPr>
      </w:pPr>
    </w:p>
    <w:p w14:paraId="31E29DBE" w14:textId="77777777" w:rsidR="004E4360" w:rsidRPr="004E4360" w:rsidRDefault="004E4360" w:rsidP="004E4360">
      <w:pPr>
        <w:spacing w:after="0" w:line="280" w:lineRule="atLeast"/>
        <w:rPr>
          <w:rFonts w:eastAsia="Times New Roman" w:cstheme="minorHAnsi"/>
          <w:b/>
          <w:bCs/>
          <w:lang w:eastAsia="nl-NL"/>
        </w:rPr>
      </w:pPr>
      <w:r w:rsidRPr="004E4360">
        <w:rPr>
          <w:rFonts w:eastAsia="Times New Roman" w:cstheme="minorHAnsi"/>
          <w:b/>
          <w:bCs/>
          <w:lang w:eastAsia="nl-NL"/>
        </w:rPr>
        <w:t>Conclusie</w:t>
      </w:r>
    </w:p>
    <w:p w14:paraId="5DCA4515" w14:textId="77777777" w:rsidR="004E4360" w:rsidRPr="004E4360" w:rsidRDefault="004E4360" w:rsidP="004E4360">
      <w:pPr>
        <w:spacing w:after="0" w:line="280" w:lineRule="atLeast"/>
        <w:rPr>
          <w:rFonts w:eastAsia="Times New Roman" w:cstheme="minorHAnsi"/>
          <w:lang w:eastAsia="nl-NL"/>
        </w:rPr>
      </w:pPr>
      <w:r w:rsidRPr="004E4360">
        <w:rPr>
          <w:rFonts w:eastAsia="Times New Roman" w:cstheme="minorHAnsi"/>
          <w:lang w:eastAsia="nl-NL"/>
        </w:rPr>
        <w:t xml:space="preserve">De WGBO maakt het wettelijk onmogelijk voor zorginstellingen, die hulpverlener zijn in de zin van de WGBO en voor zelfstandige hulpverleners om de medische dossiers die vallen onder een behandelingsovereenkomst met het oog op archivering in het algemeen belang aan een archiefdienst te schenken, of blijvend in bewaring te geven. </w:t>
      </w:r>
    </w:p>
    <w:p w14:paraId="33C92646" w14:textId="77777777" w:rsidR="004E4360" w:rsidRPr="004E4360" w:rsidRDefault="004E4360" w:rsidP="004E4360">
      <w:pPr>
        <w:spacing w:after="0" w:line="280" w:lineRule="atLeast"/>
        <w:rPr>
          <w:rFonts w:eastAsia="Times New Roman" w:cstheme="minorHAnsi"/>
          <w:lang w:eastAsia="nl-NL"/>
        </w:rPr>
      </w:pPr>
      <w:r w:rsidRPr="004E4360">
        <w:rPr>
          <w:rFonts w:eastAsia="Times New Roman" w:cstheme="minorHAnsi"/>
          <w:lang w:eastAsia="nl-NL"/>
        </w:rPr>
        <w:t xml:space="preserve">Alleen medische dossiers waarbij de behandeling van de betrokken patiënt voor de inwerkingtreding van de WGBO op 1 april 1995 is afgesloten, vallen buiten de werking van de WGBO en kunnen worden overgebracht naar een archiefdienst. </w:t>
      </w:r>
    </w:p>
    <w:p w14:paraId="46CE17A2" w14:textId="77777777" w:rsidR="004E4360" w:rsidRPr="004E4360" w:rsidRDefault="004E4360" w:rsidP="004E4360">
      <w:pPr>
        <w:spacing w:after="0" w:line="280" w:lineRule="atLeast"/>
        <w:rPr>
          <w:rFonts w:eastAsia="Times New Roman" w:cstheme="minorHAnsi"/>
          <w:lang w:eastAsia="nl-NL"/>
        </w:rPr>
      </w:pPr>
      <w:r w:rsidRPr="004E4360">
        <w:rPr>
          <w:rFonts w:eastAsia="Times New Roman" w:cstheme="minorHAnsi"/>
          <w:lang w:eastAsia="nl-NL"/>
        </w:rPr>
        <w:t xml:space="preserve">Wel dient bij de overbrenging en bij verzoeken om inzage om raadpleging rekening met het oog op de bescherming persoonlijke levenssfeer en het medisch beroepsgeheim een beperking aan de openbaarheid worden vastgesteld.  </w:t>
      </w:r>
    </w:p>
    <w:p w14:paraId="6B6D7146" w14:textId="77777777" w:rsidR="004E4360" w:rsidRPr="004E4360" w:rsidRDefault="004E4360" w:rsidP="004E4360">
      <w:pPr>
        <w:spacing w:after="0" w:line="280" w:lineRule="atLeast"/>
        <w:rPr>
          <w:rFonts w:eastAsia="Times New Roman" w:cstheme="minorHAnsi"/>
          <w:lang w:eastAsia="nl-NL"/>
        </w:rPr>
      </w:pPr>
    </w:p>
    <w:p w14:paraId="609F78F2" w14:textId="77777777" w:rsidR="004E4360" w:rsidRPr="004E4360" w:rsidRDefault="004E4360" w:rsidP="004E4360">
      <w:pPr>
        <w:spacing w:after="0" w:line="280" w:lineRule="atLeast"/>
        <w:rPr>
          <w:rFonts w:eastAsia="Times New Roman" w:cstheme="minorHAnsi"/>
          <w:lang w:eastAsia="nl-NL"/>
        </w:rPr>
      </w:pPr>
    </w:p>
    <w:p w14:paraId="60EFD91E" w14:textId="77777777" w:rsidR="004E4360" w:rsidRPr="004E4360" w:rsidRDefault="004E4360" w:rsidP="004E4360">
      <w:pPr>
        <w:spacing w:after="0" w:line="280" w:lineRule="atLeast"/>
        <w:rPr>
          <w:rFonts w:eastAsia="Times New Roman" w:cstheme="minorHAnsi"/>
          <w:lang w:eastAsia="nl-NL"/>
        </w:rPr>
      </w:pPr>
    </w:p>
    <w:p w14:paraId="72868BCE" w14:textId="77777777" w:rsidR="00FA05B5" w:rsidRDefault="00FA05B5"/>
    <w:sectPr w:rsidR="00FA05B5" w:rsidSect="00093A73">
      <w:footerReference w:type="defaul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B288" w14:textId="77777777" w:rsidR="00AD0365" w:rsidRDefault="00AD0365" w:rsidP="004E4360">
      <w:pPr>
        <w:spacing w:after="0" w:line="240" w:lineRule="auto"/>
      </w:pPr>
      <w:r>
        <w:separator/>
      </w:r>
    </w:p>
  </w:endnote>
  <w:endnote w:type="continuationSeparator" w:id="0">
    <w:p w14:paraId="0F13AB9A" w14:textId="77777777" w:rsidR="00AD0365" w:rsidRDefault="00AD0365" w:rsidP="004E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125628"/>
      <w:docPartObj>
        <w:docPartGallery w:val="Page Numbers (Bottom of Page)"/>
        <w:docPartUnique/>
      </w:docPartObj>
    </w:sdtPr>
    <w:sdtEndPr/>
    <w:sdtContent>
      <w:p w14:paraId="68EDDE48" w14:textId="77777777" w:rsidR="00714C86" w:rsidRDefault="00655DB1">
        <w:pPr>
          <w:pStyle w:val="Voettekst"/>
          <w:jc w:val="right"/>
        </w:pPr>
        <w:r>
          <w:fldChar w:fldCharType="begin"/>
        </w:r>
        <w:r>
          <w:instrText>PAGE   \* MERGEFORMAT</w:instrText>
        </w:r>
        <w:r>
          <w:fldChar w:fldCharType="separate"/>
        </w:r>
        <w:r>
          <w:t>2</w:t>
        </w:r>
        <w:r>
          <w:fldChar w:fldCharType="end"/>
        </w:r>
      </w:p>
    </w:sdtContent>
  </w:sdt>
  <w:p w14:paraId="08756C77" w14:textId="77777777" w:rsidR="00714C86" w:rsidRDefault="000151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196348"/>
      <w:docPartObj>
        <w:docPartGallery w:val="Page Numbers (Bottom of Page)"/>
        <w:docPartUnique/>
      </w:docPartObj>
    </w:sdtPr>
    <w:sdtEndPr/>
    <w:sdtContent>
      <w:p w14:paraId="68542ECB" w14:textId="77777777" w:rsidR="00093A73" w:rsidRDefault="00655DB1">
        <w:pPr>
          <w:pStyle w:val="Voettekst"/>
          <w:jc w:val="right"/>
        </w:pPr>
        <w:r>
          <w:fldChar w:fldCharType="begin"/>
        </w:r>
        <w:r>
          <w:instrText>PAGE   \* MERGEFORMAT</w:instrText>
        </w:r>
        <w:r>
          <w:fldChar w:fldCharType="separate"/>
        </w:r>
        <w:r>
          <w:t>2</w:t>
        </w:r>
        <w:r>
          <w:fldChar w:fldCharType="end"/>
        </w:r>
      </w:p>
    </w:sdtContent>
  </w:sdt>
  <w:p w14:paraId="009402DB" w14:textId="77777777" w:rsidR="00093A73" w:rsidRDefault="000151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7C32B" w14:textId="77777777" w:rsidR="00AD0365" w:rsidRDefault="00AD0365" w:rsidP="004E4360">
      <w:pPr>
        <w:spacing w:after="0" w:line="240" w:lineRule="auto"/>
      </w:pPr>
      <w:r>
        <w:separator/>
      </w:r>
    </w:p>
  </w:footnote>
  <w:footnote w:type="continuationSeparator" w:id="0">
    <w:p w14:paraId="23E012B6" w14:textId="77777777" w:rsidR="00AD0365" w:rsidRDefault="00AD0365" w:rsidP="004E4360">
      <w:pPr>
        <w:spacing w:after="0" w:line="240" w:lineRule="auto"/>
      </w:pPr>
      <w:r>
        <w:continuationSeparator/>
      </w:r>
    </w:p>
  </w:footnote>
  <w:footnote w:id="1">
    <w:p w14:paraId="6C6941BE" w14:textId="77777777" w:rsidR="004E4360" w:rsidRPr="00604284" w:rsidRDefault="004E4360" w:rsidP="004E4360">
      <w:pPr>
        <w:pStyle w:val="Voetnoottekst"/>
        <w:rPr>
          <w:rFonts w:asciiTheme="minorHAnsi" w:hAnsiTheme="minorHAnsi" w:cstheme="minorHAnsi"/>
        </w:rPr>
      </w:pPr>
      <w:r w:rsidRPr="00604284">
        <w:rPr>
          <w:rStyle w:val="Voetnootmarkering"/>
          <w:rFonts w:asciiTheme="minorHAnsi" w:hAnsiTheme="minorHAnsi" w:cstheme="minorHAnsi"/>
        </w:rPr>
        <w:footnoteRef/>
      </w:r>
      <w:r w:rsidRPr="00604284">
        <w:rPr>
          <w:rFonts w:asciiTheme="minorHAnsi" w:hAnsiTheme="minorHAnsi" w:cstheme="minorHAnsi"/>
        </w:rPr>
        <w:t xml:space="preserve"> Zie Tweede Kamer, Kamerstukken II 1989/1990, 21 561, nr. 3, p. 3.</w:t>
      </w:r>
    </w:p>
  </w:footnote>
  <w:footnote w:id="2">
    <w:p w14:paraId="1D0BFACE" w14:textId="77777777" w:rsidR="004E4360" w:rsidRPr="00604284" w:rsidRDefault="004E4360" w:rsidP="004E4360">
      <w:pPr>
        <w:pStyle w:val="Voetnoottekst"/>
        <w:rPr>
          <w:rFonts w:asciiTheme="minorHAnsi" w:hAnsiTheme="minorHAnsi" w:cstheme="minorHAnsi"/>
        </w:rPr>
      </w:pPr>
      <w:r w:rsidRPr="00604284">
        <w:rPr>
          <w:rStyle w:val="Voetnootmarkering"/>
          <w:rFonts w:asciiTheme="minorHAnsi" w:hAnsiTheme="minorHAnsi" w:cstheme="minorHAnsi"/>
        </w:rPr>
        <w:footnoteRef/>
      </w:r>
      <w:r w:rsidRPr="00604284">
        <w:rPr>
          <w:rFonts w:asciiTheme="minorHAnsi" w:hAnsiTheme="minorHAnsi" w:cstheme="minorHAnsi"/>
        </w:rPr>
        <w:t xml:space="preserve"> Zie Tweede Kamer, Kamerstukken II 1989/1990, 21 561, nr. 3, p. 3.</w:t>
      </w:r>
    </w:p>
  </w:footnote>
  <w:footnote w:id="3">
    <w:p w14:paraId="6FA17026" w14:textId="735C9751" w:rsidR="004E4360" w:rsidRPr="00604284" w:rsidRDefault="004E4360" w:rsidP="004E4360">
      <w:pPr>
        <w:pStyle w:val="Voetnoottekst"/>
        <w:rPr>
          <w:rFonts w:asciiTheme="minorHAnsi" w:hAnsiTheme="minorHAnsi" w:cstheme="minorHAnsi"/>
        </w:rPr>
      </w:pPr>
      <w:r w:rsidRPr="00604284">
        <w:rPr>
          <w:rStyle w:val="Voetnootmarkering"/>
          <w:rFonts w:asciiTheme="minorHAnsi" w:hAnsiTheme="minorHAnsi" w:cstheme="minorHAnsi"/>
        </w:rPr>
        <w:footnoteRef/>
      </w:r>
      <w:r w:rsidRPr="00604284">
        <w:rPr>
          <w:rFonts w:asciiTheme="minorHAnsi" w:hAnsiTheme="minorHAnsi" w:cstheme="minorHAnsi"/>
        </w:rPr>
        <w:t xml:space="preserve"> Art. 446 vierde lid van Boek 7 van het Burgerlijk Wetboek (7:446 BW)</w:t>
      </w:r>
      <w:r w:rsidR="00F82C49">
        <w:rPr>
          <w:rFonts w:asciiTheme="minorHAnsi" w:hAnsiTheme="minorHAnsi" w:cstheme="minorHAnsi"/>
        </w:rPr>
        <w:t xml:space="preserve"> (</w:t>
      </w:r>
      <w:proofErr w:type="spellStart"/>
      <w:r w:rsidR="00F82C49">
        <w:rPr>
          <w:rFonts w:asciiTheme="minorHAnsi" w:hAnsiTheme="minorHAnsi" w:cstheme="minorHAnsi"/>
        </w:rPr>
        <w:t>Wgbo</w:t>
      </w:r>
      <w:proofErr w:type="spellEnd"/>
      <w:r w:rsidR="00F82C49">
        <w:rPr>
          <w:rFonts w:asciiTheme="minorHAnsi" w:hAnsiTheme="minorHAnsi" w:cstheme="minorHAnsi"/>
        </w:rPr>
        <w:t>)</w:t>
      </w:r>
    </w:p>
  </w:footnote>
  <w:footnote w:id="4">
    <w:p w14:paraId="1F584E4E" w14:textId="77777777" w:rsidR="004E4360" w:rsidRPr="00604284" w:rsidRDefault="004E4360" w:rsidP="004E4360">
      <w:pPr>
        <w:pStyle w:val="Voetnoottekst"/>
        <w:rPr>
          <w:rFonts w:asciiTheme="minorHAnsi" w:hAnsiTheme="minorHAnsi" w:cstheme="minorHAnsi"/>
        </w:rPr>
      </w:pPr>
      <w:r w:rsidRPr="00604284">
        <w:rPr>
          <w:rStyle w:val="Voetnootmarkering"/>
          <w:rFonts w:asciiTheme="minorHAnsi" w:hAnsiTheme="minorHAnsi" w:cstheme="minorHAnsi"/>
        </w:rPr>
        <w:footnoteRef/>
      </w:r>
      <w:r w:rsidRPr="00604284">
        <w:rPr>
          <w:rFonts w:asciiTheme="minorHAnsi" w:hAnsiTheme="minorHAnsi" w:cstheme="minorHAnsi"/>
        </w:rPr>
        <w:t xml:space="preserve"> Zie Tweede Kamer, Kamerstukken II 1989/1990, 21 561, nr. 3, p. 8 en 26.</w:t>
      </w:r>
    </w:p>
  </w:footnote>
  <w:footnote w:id="5">
    <w:p w14:paraId="4EE8DEF6" w14:textId="201742BA" w:rsidR="00F82C49" w:rsidRDefault="00F82C49">
      <w:pPr>
        <w:pStyle w:val="Voetnoottekst"/>
      </w:pPr>
      <w:r>
        <w:rPr>
          <w:rStyle w:val="Voetnootmarkering"/>
        </w:rPr>
        <w:footnoteRef/>
      </w:r>
      <w:r>
        <w:t xml:space="preserve"> </w:t>
      </w:r>
      <w:r w:rsidRPr="00F82C49">
        <w:rPr>
          <w:rFonts w:asciiTheme="minorHAnsi" w:hAnsiTheme="minorHAnsi" w:cstheme="minorHAnsi"/>
        </w:rPr>
        <w:t>Artikel 454, derde lid 7BW (</w:t>
      </w:r>
      <w:proofErr w:type="spellStart"/>
      <w:r w:rsidRPr="00F82C49">
        <w:rPr>
          <w:rFonts w:asciiTheme="minorHAnsi" w:hAnsiTheme="minorHAnsi" w:cstheme="minorHAnsi"/>
        </w:rPr>
        <w:t>Wgbo</w:t>
      </w:r>
      <w:proofErr w:type="spellEnd"/>
      <w:r>
        <w:rPr>
          <w:rFonts w:asciiTheme="minorHAnsi" w:hAnsiTheme="minorHAnsi" w:cstheme="minorHAnsi"/>
        </w:rPr>
        <w:t>.</w:t>
      </w:r>
      <w:r w:rsidRPr="00F82C49">
        <w:rPr>
          <w:rFonts w:asciiTheme="minorHAnsi" w:hAnsiTheme="minorHAnsi" w:cstheme="minorHAnsi"/>
        </w:rPr>
        <w:t>)</w:t>
      </w:r>
    </w:p>
  </w:footnote>
  <w:footnote w:id="6">
    <w:p w14:paraId="118E2FDD" w14:textId="77777777" w:rsidR="00F82C49" w:rsidRPr="00961BA4" w:rsidRDefault="00F82C49" w:rsidP="00F82C49">
      <w:pPr>
        <w:pStyle w:val="Voetnoottekst"/>
        <w:rPr>
          <w:rFonts w:asciiTheme="minorHAnsi" w:hAnsiTheme="minorHAnsi" w:cstheme="minorHAnsi"/>
        </w:rPr>
      </w:pPr>
      <w:r w:rsidRPr="00961BA4">
        <w:rPr>
          <w:rStyle w:val="Voetnootmarkering"/>
          <w:rFonts w:asciiTheme="minorHAnsi" w:hAnsiTheme="minorHAnsi" w:cstheme="minorHAnsi"/>
        </w:rPr>
        <w:footnoteRef/>
      </w:r>
      <w:r w:rsidRPr="00961BA4">
        <w:rPr>
          <w:rFonts w:asciiTheme="minorHAnsi" w:hAnsiTheme="minorHAnsi" w:cstheme="minorHAnsi"/>
        </w:rPr>
        <w:t xml:space="preserve"> Staatscourant, 5159, 9 januari 2020</w:t>
      </w:r>
      <w:r>
        <w:rPr>
          <w:rFonts w:asciiTheme="minorHAnsi" w:hAnsiTheme="minorHAnsi" w:cstheme="minorHAnsi"/>
        </w:rPr>
        <w:t>.</w:t>
      </w:r>
    </w:p>
  </w:footnote>
  <w:footnote w:id="7">
    <w:p w14:paraId="69E99A89" w14:textId="77777777" w:rsidR="00F82C49" w:rsidRPr="007D20EA" w:rsidRDefault="00F82C49" w:rsidP="00F82C49">
      <w:pPr>
        <w:pStyle w:val="Voetnoottekst"/>
        <w:rPr>
          <w:rFonts w:asciiTheme="minorHAnsi" w:hAnsiTheme="minorHAnsi" w:cstheme="minorHAnsi"/>
        </w:rPr>
      </w:pPr>
      <w:r>
        <w:rPr>
          <w:rStyle w:val="Voetnootmarkering"/>
        </w:rPr>
        <w:footnoteRef/>
      </w:r>
      <w:r>
        <w:t xml:space="preserve"> </w:t>
      </w:r>
      <w:r w:rsidRPr="007D20EA">
        <w:rPr>
          <w:rFonts w:asciiTheme="minorHAnsi" w:hAnsiTheme="minorHAnsi" w:cstheme="minorHAnsi"/>
        </w:rPr>
        <w:t>Artikel 5 van de Archiefwet</w:t>
      </w:r>
      <w:r>
        <w:rPr>
          <w:rFonts w:asciiTheme="minorHAnsi" w:hAnsiTheme="minorHAnsi" w:cstheme="minorHAnsi"/>
        </w:rPr>
        <w:t>,</w:t>
      </w:r>
      <w:r w:rsidRPr="007D20EA">
        <w:rPr>
          <w:rFonts w:asciiTheme="minorHAnsi" w:hAnsiTheme="minorHAnsi" w:cstheme="minorHAnsi"/>
        </w:rPr>
        <w:t xml:space="preserve"> </w:t>
      </w:r>
    </w:p>
  </w:footnote>
  <w:footnote w:id="8">
    <w:p w14:paraId="19C0BA6A" w14:textId="77777777" w:rsidR="004E4360" w:rsidRPr="00604284" w:rsidRDefault="004E4360" w:rsidP="004E4360">
      <w:pPr>
        <w:pStyle w:val="Voetnoottekst"/>
        <w:rPr>
          <w:rFonts w:asciiTheme="minorHAnsi" w:hAnsiTheme="minorHAnsi" w:cstheme="minorHAnsi"/>
        </w:rPr>
      </w:pPr>
      <w:r w:rsidRPr="00604284">
        <w:rPr>
          <w:rStyle w:val="Voetnootmarkering"/>
          <w:rFonts w:asciiTheme="minorHAnsi" w:hAnsiTheme="minorHAnsi" w:cstheme="minorHAnsi"/>
        </w:rPr>
        <w:footnoteRef/>
      </w:r>
      <w:r w:rsidRPr="00604284">
        <w:rPr>
          <w:rFonts w:asciiTheme="minorHAnsi" w:hAnsiTheme="minorHAnsi" w:cstheme="minorHAnsi"/>
        </w:rPr>
        <w:t xml:space="preserve"> Het is niet uit te sluiten dat medische dossiers worden overgebracht, waarbij sprake zou zijn van dwingende (wettelijke) redenen. Als die er zijn moet dat worden aangetoond door de instelling die wil overbrengen.  </w:t>
      </w:r>
    </w:p>
  </w:footnote>
  <w:footnote w:id="9">
    <w:p w14:paraId="11BC3134" w14:textId="77777777" w:rsidR="004E4360" w:rsidRPr="00604284" w:rsidRDefault="004E4360" w:rsidP="004E4360">
      <w:pPr>
        <w:pStyle w:val="Voetnoottekst"/>
        <w:rPr>
          <w:rFonts w:asciiTheme="minorHAnsi" w:hAnsiTheme="minorHAnsi" w:cstheme="minorHAnsi"/>
        </w:rPr>
      </w:pPr>
      <w:r w:rsidRPr="00604284">
        <w:rPr>
          <w:rStyle w:val="Voetnootmarkering"/>
          <w:rFonts w:asciiTheme="minorHAnsi" w:hAnsiTheme="minorHAnsi" w:cstheme="minorHAnsi"/>
        </w:rPr>
        <w:footnoteRef/>
      </w:r>
      <w:r w:rsidRPr="00604284">
        <w:rPr>
          <w:rFonts w:asciiTheme="minorHAnsi" w:hAnsiTheme="minorHAnsi" w:cstheme="minorHAnsi"/>
        </w:rPr>
        <w:t xml:space="preserve"> AVG, artikel 6, aanhef en tweede lid, h. en j. </w:t>
      </w:r>
    </w:p>
  </w:footnote>
  <w:footnote w:id="10">
    <w:p w14:paraId="7BB8504F" w14:textId="77777777" w:rsidR="004E4360" w:rsidRPr="00604284" w:rsidRDefault="004E4360" w:rsidP="004E4360">
      <w:pPr>
        <w:pStyle w:val="Voetnoottekst"/>
        <w:rPr>
          <w:rFonts w:asciiTheme="minorHAnsi" w:hAnsiTheme="minorHAnsi" w:cstheme="minorHAnsi"/>
        </w:rPr>
      </w:pPr>
      <w:r w:rsidRPr="00604284">
        <w:rPr>
          <w:rStyle w:val="Voetnootmarkering"/>
          <w:rFonts w:asciiTheme="minorHAnsi" w:hAnsiTheme="minorHAnsi" w:cstheme="minorHAnsi"/>
        </w:rPr>
        <w:footnoteRef/>
      </w:r>
      <w:r w:rsidRPr="00604284">
        <w:rPr>
          <w:rFonts w:asciiTheme="minorHAnsi" w:hAnsiTheme="minorHAnsi" w:cstheme="minorHAnsi"/>
        </w:rPr>
        <w:t xml:space="preserve"> ECLI:NL:RVS:2020:251, 29 januari 2020, overweging 4.4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60"/>
    <w:rsid w:val="00015169"/>
    <w:rsid w:val="004E4360"/>
    <w:rsid w:val="006378C0"/>
    <w:rsid w:val="00655DB1"/>
    <w:rsid w:val="007D20EA"/>
    <w:rsid w:val="008B4CBC"/>
    <w:rsid w:val="00961BA4"/>
    <w:rsid w:val="00AD0365"/>
    <w:rsid w:val="00C231E4"/>
    <w:rsid w:val="00F331B6"/>
    <w:rsid w:val="00F82C49"/>
    <w:rsid w:val="00FA05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B384"/>
  <w15:chartTrackingRefBased/>
  <w15:docId w15:val="{5C0E2F82-807F-467A-A0E8-0C49517A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4E4360"/>
    <w:pPr>
      <w:spacing w:after="0" w:line="240" w:lineRule="auto"/>
    </w:pPr>
    <w:rPr>
      <w:rFonts w:ascii="Corbel" w:eastAsia="Times New Roman" w:hAnsi="Corbel" w:cs="Times New Roman"/>
      <w:sz w:val="20"/>
      <w:szCs w:val="20"/>
      <w:lang w:eastAsia="nl-NL"/>
    </w:rPr>
  </w:style>
  <w:style w:type="character" w:customStyle="1" w:styleId="VoetnoottekstChar">
    <w:name w:val="Voetnoottekst Char"/>
    <w:basedOn w:val="Standaardalinea-lettertype"/>
    <w:link w:val="Voetnoottekst"/>
    <w:uiPriority w:val="99"/>
    <w:semiHidden/>
    <w:rsid w:val="004E4360"/>
    <w:rPr>
      <w:rFonts w:ascii="Corbel" w:eastAsia="Times New Roman" w:hAnsi="Corbel" w:cs="Times New Roman"/>
      <w:sz w:val="20"/>
      <w:szCs w:val="20"/>
      <w:lang w:eastAsia="nl-NL"/>
    </w:rPr>
  </w:style>
  <w:style w:type="character" w:styleId="Voetnootmarkering">
    <w:name w:val="footnote reference"/>
    <w:basedOn w:val="Standaardalinea-lettertype"/>
    <w:uiPriority w:val="99"/>
    <w:semiHidden/>
    <w:unhideWhenUsed/>
    <w:rsid w:val="004E4360"/>
    <w:rPr>
      <w:vertAlign w:val="superscript"/>
    </w:rPr>
  </w:style>
  <w:style w:type="paragraph" w:styleId="Voettekst">
    <w:name w:val="footer"/>
    <w:basedOn w:val="Standaard"/>
    <w:link w:val="VoettekstChar"/>
    <w:uiPriority w:val="99"/>
    <w:unhideWhenUsed/>
    <w:rsid w:val="004E4360"/>
    <w:pPr>
      <w:tabs>
        <w:tab w:val="center" w:pos="4536"/>
        <w:tab w:val="right" w:pos="9072"/>
      </w:tabs>
      <w:spacing w:after="0" w:line="240" w:lineRule="auto"/>
    </w:pPr>
    <w:rPr>
      <w:rFonts w:ascii="Corbel" w:eastAsia="Times New Roman" w:hAnsi="Corbel" w:cs="Times New Roman"/>
      <w:sz w:val="21"/>
      <w:szCs w:val="21"/>
      <w:lang w:eastAsia="nl-NL"/>
    </w:rPr>
  </w:style>
  <w:style w:type="character" w:customStyle="1" w:styleId="VoettekstChar">
    <w:name w:val="Voettekst Char"/>
    <w:basedOn w:val="Standaardalinea-lettertype"/>
    <w:link w:val="Voettekst"/>
    <w:uiPriority w:val="99"/>
    <w:rsid w:val="004E4360"/>
    <w:rPr>
      <w:rFonts w:ascii="Corbel" w:eastAsia="Times New Roman" w:hAnsi="Corbel" w:cs="Times New Roman"/>
      <w:sz w:val="21"/>
      <w:szCs w:val="2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11D06-34CE-4E7C-8B81-F0B5A905655B}">
  <ds:schemaRefs>
    <ds:schemaRef ds:uri="http://schemas.openxmlformats.org/officeDocument/2006/bibliography"/>
  </ds:schemaRefs>
</ds:datastoreItem>
</file>

<file path=customXml/itemProps2.xml><?xml version="1.0" encoding="utf-8"?>
<ds:datastoreItem xmlns:ds="http://schemas.openxmlformats.org/officeDocument/2006/customXml" ds:itemID="{387DED4A-B0C1-4E06-A6DD-7B6795BE129E}"/>
</file>

<file path=customXml/itemProps3.xml><?xml version="1.0" encoding="utf-8"?>
<ds:datastoreItem xmlns:ds="http://schemas.openxmlformats.org/officeDocument/2006/customXml" ds:itemID="{A6E5EF8A-1019-43F7-8933-671DC2114484}"/>
</file>

<file path=docProps/app.xml><?xml version="1.0" encoding="utf-8"?>
<Properties xmlns="http://schemas.openxmlformats.org/officeDocument/2006/extended-properties" xmlns:vt="http://schemas.openxmlformats.org/officeDocument/2006/docPropsVTypes">
  <Template>Normal.dotm</Template>
  <TotalTime>13</TotalTime>
  <Pages>4</Pages>
  <Words>1758</Words>
  <Characters>9671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Loef</dc:creator>
  <cp:keywords/>
  <dc:description/>
  <cp:lastModifiedBy>Schreuder, Noor</cp:lastModifiedBy>
  <cp:revision>3</cp:revision>
  <dcterms:created xsi:type="dcterms:W3CDTF">2023-02-20T14:23:00Z</dcterms:created>
  <dcterms:modified xsi:type="dcterms:W3CDTF">2023-02-22T08:21:00Z</dcterms:modified>
</cp:coreProperties>
</file>