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FCCD" w14:textId="73B87E7B" w:rsidR="00C74249" w:rsidRDefault="006B047F" w:rsidP="006B047F">
      <w:pPr>
        <w:pStyle w:val="Titel"/>
      </w:pPr>
      <w:r>
        <w:t>DUTO-</w:t>
      </w:r>
      <w:r w:rsidR="006F55AB">
        <w:t xml:space="preserve">beheerproces </w:t>
      </w:r>
      <w:r w:rsidR="00337D78">
        <w:t>migreren</w:t>
      </w:r>
      <w:r w:rsidR="004E6621" w:rsidRPr="004E6621">
        <w:t xml:space="preserve"> </w:t>
      </w:r>
    </w:p>
    <w:p w14:paraId="28670E6E" w14:textId="50D36A1B" w:rsidR="004E1A95" w:rsidRPr="00B00969" w:rsidRDefault="00B00969" w:rsidP="006B047F">
      <w:pPr>
        <w:pStyle w:val="Kop1"/>
      </w:pPr>
      <w:r>
        <w:t>Definitie</w:t>
      </w:r>
      <w:r w:rsidR="001C1CA5">
        <w:t xml:space="preserve"> (wat)</w:t>
      </w:r>
    </w:p>
    <w:p w14:paraId="5256A2F7" w14:textId="028FD0A4" w:rsidR="00DF5169" w:rsidRPr="00DF5169" w:rsidRDefault="00DF5169" w:rsidP="00DF5169">
      <w:pPr>
        <w:rPr>
          <w:rFonts w:cstheme="minorHAnsi"/>
        </w:rPr>
      </w:pPr>
      <w:r w:rsidRPr="00DF5169">
        <w:rPr>
          <w:rFonts w:cstheme="minorHAnsi"/>
        </w:rPr>
        <w:t xml:space="preserve">Het beheerproces migreren gaat over de activiteiten die nodig zijn voor het overzetten van informatieobjecten naar een andere applicaties of dragers. </w:t>
      </w:r>
    </w:p>
    <w:p w14:paraId="60B6B731" w14:textId="5A679CAE" w:rsidR="00DF5169" w:rsidRPr="00DF5169" w:rsidRDefault="00DF5169" w:rsidP="00DF5169">
      <w:pPr>
        <w:rPr>
          <w:rFonts w:cstheme="minorHAnsi"/>
        </w:rPr>
      </w:pPr>
      <w:bookmarkStart w:id="0" w:name="_Hlk130399815"/>
      <w:r w:rsidRPr="00DF5169">
        <w:rPr>
          <w:rFonts w:cstheme="minorHAnsi"/>
        </w:rPr>
        <w:t>Er kan onderscheid gemaakt worden tussen twee vormen van migratie:</w:t>
      </w:r>
    </w:p>
    <w:p w14:paraId="5C9ECE5B" w14:textId="45934F08" w:rsidR="00DF5169" w:rsidRPr="00483917" w:rsidRDefault="000B09AE" w:rsidP="00483917">
      <w:pPr>
        <w:pStyle w:val="Lijstalinea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T</w:t>
      </w:r>
      <w:r w:rsidR="00DF5169" w:rsidRPr="00483917">
        <w:rPr>
          <w:rFonts w:cstheme="minorHAnsi"/>
        </w:rPr>
        <w:t xml:space="preserve">echnische migratie, bijvoorbeeld tussen servers of hostingpartijen, waarbij de front-end en het datamodel in tact blijven; </w:t>
      </w:r>
    </w:p>
    <w:p w14:paraId="0E015071" w14:textId="17F25630" w:rsidR="00DF5169" w:rsidRDefault="000B09AE" w:rsidP="00483917">
      <w:pPr>
        <w:pStyle w:val="Lijstalinea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F</w:t>
      </w:r>
      <w:r w:rsidR="00DF5169" w:rsidRPr="00483917">
        <w:rPr>
          <w:rFonts w:cstheme="minorHAnsi"/>
        </w:rPr>
        <w:t>unctionele migratie, bijvoorbeeld als een applicatie wordt vervangen, waarbij een ‘</w:t>
      </w:r>
      <w:proofErr w:type="spellStart"/>
      <w:r w:rsidR="00DF5169" w:rsidRPr="00483917">
        <w:rPr>
          <w:rFonts w:cstheme="minorHAnsi"/>
        </w:rPr>
        <w:t>mapping</w:t>
      </w:r>
      <w:proofErr w:type="spellEnd"/>
      <w:r w:rsidR="00DF5169" w:rsidRPr="00483917">
        <w:rPr>
          <w:rFonts w:cstheme="minorHAnsi"/>
        </w:rPr>
        <w:t xml:space="preserve">’ wordt gemaakt op een ander datamodel.  </w:t>
      </w:r>
    </w:p>
    <w:bookmarkEnd w:id="0"/>
    <w:p w14:paraId="46E12AB5" w14:textId="3BF0E5D5" w:rsidR="005F1025" w:rsidRPr="00483917" w:rsidRDefault="005F1025" w:rsidP="00BD05FE">
      <w:pPr>
        <w:pStyle w:val="Lijstalinea"/>
        <w:rPr>
          <w:rFonts w:cstheme="minorHAnsi"/>
        </w:rPr>
      </w:pPr>
    </w:p>
    <w:p w14:paraId="6A712B49" w14:textId="5F44E9C5" w:rsidR="00906AA2" w:rsidRDefault="00DF5169" w:rsidP="00DF5169">
      <w:pPr>
        <w:rPr>
          <w:rFonts w:cstheme="minorHAnsi"/>
        </w:rPr>
      </w:pPr>
      <w:r w:rsidRPr="00DF5169">
        <w:rPr>
          <w:rFonts w:cstheme="minorHAnsi"/>
        </w:rPr>
        <w:t>Het DUTO-beheerproces migreren richt zich enkel op functionele migratie.</w:t>
      </w:r>
    </w:p>
    <w:p w14:paraId="204CBB8A" w14:textId="2B37A5BC" w:rsidR="00C95AA7" w:rsidRDefault="005129B9" w:rsidP="006F55AB">
      <w:pPr>
        <w:pStyle w:val="Kop2"/>
      </w:pPr>
      <w:r>
        <w:t>Functionele p</w:t>
      </w:r>
      <w:r w:rsidR="005408DA" w:rsidRPr="005408DA">
        <w:t>rocesstappen</w:t>
      </w:r>
    </w:p>
    <w:p w14:paraId="795A58D9" w14:textId="6238D564" w:rsidR="00247662" w:rsidRPr="001941B2" w:rsidRDefault="006F55AB" w:rsidP="00247662">
      <w:r>
        <w:t xml:space="preserve">Het beheerproces </w:t>
      </w:r>
      <w:r w:rsidR="000314CE">
        <w:t>“</w:t>
      </w:r>
      <w:r w:rsidR="00D8058B">
        <w:t>migreren</w:t>
      </w:r>
      <w:r w:rsidR="000314CE">
        <w:t>”</w:t>
      </w:r>
      <w:r>
        <w:t xml:space="preserve"> bestaat uit een aantal </w:t>
      </w:r>
      <w:r w:rsidR="000314CE">
        <w:t>(</w:t>
      </w:r>
      <w:r w:rsidRPr="00E25652">
        <w:t>niet</w:t>
      </w:r>
      <w:r>
        <w:t xml:space="preserve"> volgordelijke</w:t>
      </w:r>
      <w:r w:rsidR="000314CE">
        <w:t>)</w:t>
      </w:r>
      <w:r>
        <w:t xml:space="preserve"> </w:t>
      </w:r>
      <w:r w:rsidR="000314CE">
        <w:t>proces</w:t>
      </w:r>
      <w:r>
        <w:t>stappen:</w:t>
      </w:r>
    </w:p>
    <w:p w14:paraId="0FC29EF2" w14:textId="3C5B178F" w:rsidR="00B72845" w:rsidRDefault="00B72845" w:rsidP="00483917">
      <w:pPr>
        <w:ind w:left="-567"/>
        <w:rPr>
          <w:noProof/>
          <w:lang w:eastAsia="nl-NL"/>
        </w:rPr>
      </w:pPr>
    </w:p>
    <w:p w14:paraId="776A7A29" w14:textId="35BE886D" w:rsidR="009A469B" w:rsidRDefault="009A469B" w:rsidP="00483917">
      <w:pPr>
        <w:ind w:left="-567"/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69849BA1" wp14:editId="20D10A74">
            <wp:extent cx="5760720" cy="305326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0F4C6" w14:textId="7C637D16" w:rsidR="00FC7C20" w:rsidRPr="0087094F" w:rsidRDefault="00FC7C20" w:rsidP="00FC7C20">
      <w:r>
        <w:t>Per processtap is een aantal mogelijke activiteiten beschreven.</w:t>
      </w:r>
      <w:r w:rsidR="00A07F14">
        <w:t xml:space="preserve"> </w:t>
      </w:r>
    </w:p>
    <w:p w14:paraId="65BA26E0" w14:textId="0CDF8843" w:rsidR="00B50175" w:rsidRDefault="00B50175" w:rsidP="006F55AB">
      <w:pPr>
        <w:pStyle w:val="Lijstalinea"/>
        <w:numPr>
          <w:ilvl w:val="0"/>
          <w:numId w:val="26"/>
        </w:numPr>
      </w:pPr>
      <w:r>
        <w:t>Selecteren</w:t>
      </w:r>
    </w:p>
    <w:p w14:paraId="767B1B66" w14:textId="711B23FB" w:rsidR="00B50175" w:rsidRDefault="00B50175" w:rsidP="00B50175">
      <w:pPr>
        <w:pStyle w:val="Lijstalinea"/>
        <w:numPr>
          <w:ilvl w:val="1"/>
          <w:numId w:val="26"/>
        </w:numPr>
      </w:pPr>
      <w:r>
        <w:t>Bepalen welke informatieobjecten wel en welke niet gemigreerd zullen worden</w:t>
      </w:r>
    </w:p>
    <w:p w14:paraId="29ECDEEF" w14:textId="2D68D035" w:rsidR="00C95AA7" w:rsidRDefault="00B50175" w:rsidP="006F55AB">
      <w:pPr>
        <w:pStyle w:val="Lijstalinea"/>
        <w:numPr>
          <w:ilvl w:val="0"/>
          <w:numId w:val="26"/>
        </w:numPr>
      </w:pPr>
      <w:r>
        <w:t>Ophalen</w:t>
      </w:r>
    </w:p>
    <w:p w14:paraId="72AD5A66" w14:textId="4E1E6A30" w:rsidR="00B50175" w:rsidRPr="00B50175" w:rsidRDefault="00B50175" w:rsidP="00B50175">
      <w:pPr>
        <w:pStyle w:val="Lijstalinea"/>
        <w:numPr>
          <w:ilvl w:val="1"/>
          <w:numId w:val="26"/>
        </w:numPr>
      </w:pPr>
      <w:r>
        <w:t>Export/datadump maken</w:t>
      </w:r>
    </w:p>
    <w:p w14:paraId="05ECF846" w14:textId="1A93DD66" w:rsidR="006F55AB" w:rsidRPr="00B50175" w:rsidRDefault="00B50175" w:rsidP="006F55AB">
      <w:pPr>
        <w:pStyle w:val="Lijstalinea"/>
        <w:numPr>
          <w:ilvl w:val="0"/>
          <w:numId w:val="26"/>
        </w:numPr>
      </w:pPr>
      <w:r>
        <w:t>Transformeren</w:t>
      </w:r>
    </w:p>
    <w:p w14:paraId="7EE4ADD7" w14:textId="208AF5E5" w:rsidR="006F55AB" w:rsidRDefault="00B50175" w:rsidP="006F55AB">
      <w:pPr>
        <w:pStyle w:val="Lijstalinea"/>
        <w:numPr>
          <w:ilvl w:val="1"/>
          <w:numId w:val="26"/>
        </w:numPr>
      </w:pPr>
      <w:r>
        <w:t>Omzetten van informatieobjecten</w:t>
      </w:r>
      <w:r w:rsidR="00007D91">
        <w:t xml:space="preserve"> naar de logica van het doelsysteem</w:t>
      </w:r>
    </w:p>
    <w:p w14:paraId="44DEE8CE" w14:textId="161395A9" w:rsidR="00B50175" w:rsidRDefault="00B50175" w:rsidP="00B50175">
      <w:pPr>
        <w:pStyle w:val="Lijstalinea"/>
        <w:numPr>
          <w:ilvl w:val="0"/>
          <w:numId w:val="26"/>
        </w:numPr>
      </w:pPr>
      <w:r>
        <w:t>Importeren</w:t>
      </w:r>
    </w:p>
    <w:p w14:paraId="18A8855C" w14:textId="0EC7088E" w:rsidR="00B50175" w:rsidRDefault="00B50175" w:rsidP="00B50175">
      <w:pPr>
        <w:pStyle w:val="Lijstalinea"/>
        <w:numPr>
          <w:ilvl w:val="1"/>
          <w:numId w:val="26"/>
        </w:numPr>
      </w:pPr>
      <w:r>
        <w:t>Informatieobjecten in nieuwe omgeving plaatsen</w:t>
      </w:r>
    </w:p>
    <w:p w14:paraId="049FDA60" w14:textId="0DED58BC" w:rsidR="00B50175" w:rsidRDefault="00B50175" w:rsidP="00B50175">
      <w:pPr>
        <w:pStyle w:val="Lijstalinea"/>
        <w:numPr>
          <w:ilvl w:val="0"/>
          <w:numId w:val="26"/>
        </w:numPr>
      </w:pPr>
      <w:r>
        <w:t>Valideren en controleren</w:t>
      </w:r>
    </w:p>
    <w:p w14:paraId="6571D287" w14:textId="448B9415" w:rsidR="00B50175" w:rsidRDefault="00B50175" w:rsidP="00B50175">
      <w:pPr>
        <w:pStyle w:val="Lijstalinea"/>
        <w:numPr>
          <w:ilvl w:val="1"/>
          <w:numId w:val="26"/>
        </w:numPr>
      </w:pPr>
      <w:r w:rsidRPr="00B50175">
        <w:t>Checken of in- en output met e</w:t>
      </w:r>
      <w:r>
        <w:t>lkaar overeen komt</w:t>
      </w:r>
    </w:p>
    <w:p w14:paraId="39BCC378" w14:textId="492235FD" w:rsidR="00B50175" w:rsidRDefault="00B50175" w:rsidP="00B50175">
      <w:pPr>
        <w:pStyle w:val="Lijstalinea"/>
        <w:numPr>
          <w:ilvl w:val="1"/>
          <w:numId w:val="26"/>
        </w:numPr>
      </w:pPr>
      <w:proofErr w:type="spellStart"/>
      <w:r>
        <w:t>Hashing</w:t>
      </w:r>
      <w:proofErr w:type="spellEnd"/>
    </w:p>
    <w:p w14:paraId="407DFDA2" w14:textId="77777777" w:rsidR="00C4543C" w:rsidRPr="00C4543C" w:rsidRDefault="00C4543C" w:rsidP="00C4543C"/>
    <w:p w14:paraId="2B810645" w14:textId="0A389A73" w:rsidR="00B50175" w:rsidRDefault="00B50175" w:rsidP="00B50175">
      <w:pPr>
        <w:pStyle w:val="Lijstalinea"/>
        <w:numPr>
          <w:ilvl w:val="1"/>
          <w:numId w:val="26"/>
        </w:numPr>
      </w:pPr>
      <w:r>
        <w:t>Steekproeven</w:t>
      </w:r>
    </w:p>
    <w:p w14:paraId="3889E872" w14:textId="643D12E8" w:rsidR="003C5BF5" w:rsidRPr="00B50175" w:rsidRDefault="0094589A" w:rsidP="00B50175">
      <w:pPr>
        <w:pStyle w:val="Lijstalinea"/>
        <w:numPr>
          <w:ilvl w:val="1"/>
          <w:numId w:val="26"/>
        </w:numPr>
      </w:pPr>
      <w:r>
        <w:t xml:space="preserve">Controleren </w:t>
      </w:r>
      <w:r w:rsidR="00614370">
        <w:t xml:space="preserve">correcte uitvoering activiteiten rondom uitfasering van een </w:t>
      </w:r>
      <w:r w:rsidR="003C5BF5">
        <w:t>bron</w:t>
      </w:r>
      <w:r w:rsidR="00124451">
        <w:t xml:space="preserve">systeem </w:t>
      </w:r>
    </w:p>
    <w:p w14:paraId="7A29BEAE" w14:textId="1FF1E4AD" w:rsidR="00017BC1" w:rsidRDefault="00017BC1" w:rsidP="00C95AA7">
      <w:pPr>
        <w:pStyle w:val="Kop1"/>
      </w:pPr>
      <w:r>
        <w:t>Rationale</w:t>
      </w:r>
      <w:r w:rsidR="001C1CA5">
        <w:t xml:space="preserve"> (waarom)</w:t>
      </w:r>
    </w:p>
    <w:p w14:paraId="1006B4C1" w14:textId="5F5C3FDB" w:rsidR="0003761A" w:rsidRPr="0003761A" w:rsidRDefault="0003761A" w:rsidP="0003761A">
      <w:r>
        <w:object w:dxaOrig="9600" w:dyaOrig="6435" w14:anchorId="21615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90.9pt" o:ole="">
            <v:imagedata r:id="rId9" o:title=""/>
          </v:shape>
          <o:OLEObject Type="Embed" ProgID="Visio.Drawing.15" ShapeID="_x0000_i1025" DrawAspect="Content" ObjectID="_1742367682" r:id="rId10"/>
        </w:object>
      </w:r>
    </w:p>
    <w:p w14:paraId="36F863DB" w14:textId="61775301" w:rsidR="00B50175" w:rsidRDefault="00B50175" w:rsidP="006B047F">
      <w:pPr>
        <w:pStyle w:val="Kop1"/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</w:pPr>
      <w:r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Migreren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draagt bij aan de hoofddoelen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Organisatie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,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Publieke waarde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en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Legitimiteit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. Door informatieobjecten te </w:t>
      </w:r>
      <w:r w:rsidR="00743861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migreren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, </w:t>
      </w:r>
      <w:r w:rsidR="00743861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blijven ze beschikbaar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voor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medewerkers die daarmee </w:t>
      </w:r>
      <w:r w:rsid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taken efficiënt en effectief uitvoeren.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Informatieobjecten migreren zodat ze beschikbaar blijven is in het belang van derden die op basis van die informatie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onderzoek</w:t>
      </w:r>
      <w:r w:rsid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 kunnen</w:t>
      </w:r>
      <w:r w:rsidR="009863B6"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 uitvoeren</w:t>
      </w:r>
      <w:r w:rsid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. Het behouden van erfgoed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is eveneens gebaat bij het beheerproces migreren.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Wanneer informatieobjecten </w:t>
      </w:r>
      <w:r w:rsidR="00743861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worden gemigreerd en daardoor beschikbaar blijven,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blijft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verantwoording </w:t>
      </w:r>
      <w:r w:rsidR="009863B6"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kunnen afleggen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mogelijk 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>en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het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</w:t>
      </w:r>
      <w:r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 xml:space="preserve">kunnen </w:t>
      </w:r>
      <w:r w:rsidR="009863B6" w:rsidRPr="009863B6">
        <w:rPr>
          <w:rFonts w:asciiTheme="minorHAnsi" w:eastAsiaTheme="minorHAnsi" w:hAnsiTheme="minorHAnsi" w:cstheme="minorHAnsi"/>
          <w:i/>
          <w:color w:val="auto"/>
          <w:sz w:val="22"/>
          <w:szCs w:val="22"/>
        </w:rPr>
        <w:t>reconstrueren van besluiten</w:t>
      </w:r>
      <w:r w:rsidR="009863B6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 mogelijk</w:t>
      </w:r>
      <w:r w:rsidRPr="00B50175">
        <w:rPr>
          <w:rFonts w:asciiTheme="minorHAnsi" w:eastAsiaTheme="minorHAnsi" w:hAnsiTheme="minorHAnsi" w:cstheme="minorHAnsi"/>
          <w:iCs/>
          <w:color w:val="auto"/>
          <w:sz w:val="22"/>
          <w:szCs w:val="22"/>
        </w:rPr>
        <w:t xml:space="preserve">. </w:t>
      </w:r>
    </w:p>
    <w:p w14:paraId="23E1EECB" w14:textId="77777777" w:rsidR="0036548E" w:rsidRPr="004C70B2" w:rsidRDefault="0036548E" w:rsidP="0036548E">
      <w:pPr>
        <w:pStyle w:val="Kop1"/>
      </w:pPr>
      <w:r>
        <w:t>Relatie DUTO-kenmerken</w:t>
      </w:r>
    </w:p>
    <w:p w14:paraId="2D92A9E7" w14:textId="77777777" w:rsidR="0036548E" w:rsidRPr="00483917" w:rsidRDefault="0036548E" w:rsidP="0036548E">
      <w:pPr>
        <w:rPr>
          <w:rStyle w:val="Hyperlink"/>
          <w:rFonts w:cstheme="minorHAnsi"/>
          <w:bCs/>
          <w:color w:val="000000" w:themeColor="text1"/>
          <w:u w:val="none"/>
        </w:rPr>
      </w:pPr>
      <w:r w:rsidRPr="00483917">
        <w:rPr>
          <w:rStyle w:val="Hyperlink"/>
          <w:rFonts w:cstheme="minorHAnsi"/>
          <w:bCs/>
          <w:color w:val="000000" w:themeColor="text1"/>
          <w:u w:val="none"/>
        </w:rPr>
        <w:t>Koppelt aan DUTO-kenmerk:</w:t>
      </w:r>
    </w:p>
    <w:p w14:paraId="101522F3" w14:textId="013AA7CE" w:rsidR="0036548E" w:rsidRPr="00483917" w:rsidRDefault="0036548E" w:rsidP="00483917">
      <w:pPr>
        <w:pStyle w:val="Lijstalinea"/>
        <w:numPr>
          <w:ilvl w:val="0"/>
          <w:numId w:val="25"/>
        </w:numPr>
      </w:pPr>
      <w:r w:rsidRPr="00483917">
        <w:t xml:space="preserve">Beschikbaar </w:t>
      </w:r>
    </w:p>
    <w:p w14:paraId="7BA92AF5" w14:textId="15F938DC" w:rsidR="0036548E" w:rsidRPr="00483917" w:rsidRDefault="0036548E" w:rsidP="00483917">
      <w:pPr>
        <w:pStyle w:val="Lijstalinea"/>
        <w:numPr>
          <w:ilvl w:val="0"/>
          <w:numId w:val="25"/>
        </w:numPr>
      </w:pPr>
      <w:r w:rsidRPr="00483917">
        <w:t>Betrouwbaar</w:t>
      </w:r>
    </w:p>
    <w:p w14:paraId="15070619" w14:textId="06CAD16A" w:rsidR="0036548E" w:rsidRPr="00483917" w:rsidRDefault="0036548E" w:rsidP="00483917">
      <w:pPr>
        <w:pStyle w:val="Lijstalinea"/>
        <w:numPr>
          <w:ilvl w:val="0"/>
          <w:numId w:val="25"/>
        </w:numPr>
      </w:pPr>
      <w:r w:rsidRPr="00483917">
        <w:t>Toekomstbestendig</w:t>
      </w:r>
    </w:p>
    <w:p w14:paraId="6BDD6ACA" w14:textId="396C366F" w:rsidR="006B68D9" w:rsidRDefault="006B68D9" w:rsidP="006B047F">
      <w:pPr>
        <w:pStyle w:val="Kop1"/>
      </w:pPr>
      <w:r w:rsidRPr="004E1A95">
        <w:t>Randvoorwaarden</w:t>
      </w:r>
      <w:r w:rsidR="001C1CA5">
        <w:t xml:space="preserve"> (waarmee)</w:t>
      </w:r>
    </w:p>
    <w:p w14:paraId="077116CC" w14:textId="3D2F30BF" w:rsidR="000B09AE" w:rsidRPr="000B09AE" w:rsidRDefault="000B09AE" w:rsidP="000B09AE">
      <w:r>
        <w:t xml:space="preserve">De aanvullende of specifieke voorwaarde die van toepassing zijn </w:t>
      </w:r>
      <w:r w:rsidR="00457102">
        <w:t xml:space="preserve">voor </w:t>
      </w:r>
      <w:r>
        <w:t xml:space="preserve">het beheerproces migreren zijn: </w:t>
      </w:r>
    </w:p>
    <w:p w14:paraId="082F142E" w14:textId="7D5D9FF3" w:rsidR="00743861" w:rsidRDefault="000D1646" w:rsidP="005919CD">
      <w:pPr>
        <w:pStyle w:val="Lijstalinea"/>
        <w:numPr>
          <w:ilvl w:val="0"/>
          <w:numId w:val="27"/>
        </w:numPr>
      </w:pPr>
      <w:r>
        <w:t>De kwaliteit van de informatie</w:t>
      </w:r>
      <w:r w:rsidR="002D2174">
        <w:t>objecten</w:t>
      </w:r>
      <w:r>
        <w:t xml:space="preserve"> in het informatiesysteem is vastgesteld.</w:t>
      </w:r>
    </w:p>
    <w:p w14:paraId="04FDE9EE" w14:textId="3C4AE31F" w:rsidR="00FB46D9" w:rsidRPr="00743861" w:rsidRDefault="00FB46D9" w:rsidP="005919CD">
      <w:pPr>
        <w:pStyle w:val="Lijstalinea"/>
        <w:numPr>
          <w:ilvl w:val="0"/>
          <w:numId w:val="27"/>
        </w:numPr>
      </w:pPr>
      <w:r>
        <w:t>Bere</w:t>
      </w:r>
      <w:r w:rsidR="008C2779">
        <w:t>deneer de keuzes voor de migratie door bijvoorbeeld het opstellen van een plan</w:t>
      </w:r>
      <w:r>
        <w:t>, zie hiervoor ook NEN-ISO</w:t>
      </w:r>
      <w:r w:rsidR="008C2779">
        <w:t xml:space="preserve"> 13008.</w:t>
      </w:r>
    </w:p>
    <w:p w14:paraId="62C49465" w14:textId="429F7A93" w:rsidR="001C1CA5" w:rsidRDefault="004C70B2" w:rsidP="006B047F">
      <w:pPr>
        <w:pStyle w:val="Kop1"/>
      </w:pPr>
      <w:r>
        <w:t>Toepassing (</w:t>
      </w:r>
      <w:r w:rsidR="001C1CA5" w:rsidRPr="00AC4752">
        <w:t>Wanneer</w:t>
      </w:r>
      <w:r>
        <w:t>)</w:t>
      </w:r>
    </w:p>
    <w:p w14:paraId="3687A229" w14:textId="1630B721" w:rsidR="00551488" w:rsidRPr="00F92BD9" w:rsidRDefault="00551488" w:rsidP="00551488">
      <w:r w:rsidRPr="00F92BD9">
        <w:t xml:space="preserve">Wanneer </w:t>
      </w:r>
      <w:r w:rsidR="00743861">
        <w:t>het beheerproces migreren</w:t>
      </w:r>
      <w:r w:rsidRPr="00F92BD9">
        <w:t xml:space="preserve"> wordt ingezet wordt bepaald door:</w:t>
      </w:r>
    </w:p>
    <w:p w14:paraId="7B2E33D6" w14:textId="200888FF" w:rsidR="00551488" w:rsidRDefault="00743861" w:rsidP="0068096F">
      <w:pPr>
        <w:pStyle w:val="Lijstalinea"/>
        <w:numPr>
          <w:ilvl w:val="0"/>
          <w:numId w:val="25"/>
        </w:numPr>
      </w:pPr>
      <w:r w:rsidRPr="00743861">
        <w:t>Wanneer een platform vervangen wordt door een ander platform.</w:t>
      </w:r>
    </w:p>
    <w:p w14:paraId="027C6872" w14:textId="20FFBE30" w:rsidR="00743861" w:rsidRPr="00743861" w:rsidRDefault="00743861" w:rsidP="0068096F">
      <w:pPr>
        <w:pStyle w:val="Lijstalinea"/>
        <w:numPr>
          <w:ilvl w:val="0"/>
          <w:numId w:val="25"/>
        </w:numPr>
      </w:pPr>
      <w:r>
        <w:t>Wanneer</w:t>
      </w:r>
      <w:r w:rsidR="00672079">
        <w:t xml:space="preserve"> fysieke verplaatsing van</w:t>
      </w:r>
      <w:r>
        <w:t xml:space="preserve"> informatieobjecten </w:t>
      </w:r>
      <w:r w:rsidR="00672079">
        <w:t>plaats vindt bij overbrenging</w:t>
      </w:r>
      <w:r>
        <w:t xml:space="preserve"> naar een archiefbewaarplaats.</w:t>
      </w:r>
    </w:p>
    <w:p w14:paraId="73F71FDE" w14:textId="77777777" w:rsidR="007E1D3A" w:rsidRPr="00AC4752" w:rsidRDefault="007E1D3A" w:rsidP="007E1D3A">
      <w:pPr>
        <w:pStyle w:val="Kop1"/>
      </w:pPr>
      <w:r>
        <w:lastRenderedPageBreak/>
        <w:t>Toepassing (w</w:t>
      </w:r>
      <w:r w:rsidRPr="00AC4752">
        <w:t>aar</w:t>
      </w:r>
      <w:r>
        <w:t>)</w:t>
      </w:r>
    </w:p>
    <w:p w14:paraId="6A8E7F3B" w14:textId="2F373D69" w:rsidR="007E1D3A" w:rsidRDefault="007E1D3A" w:rsidP="007E1D3A">
      <w:pPr>
        <w:shd w:val="clear" w:color="auto" w:fill="FFFFFF"/>
        <w:spacing w:after="0" w:line="240" w:lineRule="auto"/>
      </w:pPr>
      <w:r w:rsidRPr="00891972">
        <w:t xml:space="preserve">De </w:t>
      </w:r>
      <w:r>
        <w:t xml:space="preserve">locatie </w:t>
      </w:r>
      <w:r w:rsidR="00650013">
        <w:t xml:space="preserve">waar </w:t>
      </w:r>
      <w:r w:rsidR="00743861">
        <w:t>informatieobjecten naartoe worden verplaatst</w:t>
      </w:r>
      <w:r w:rsidR="00650013">
        <w:t>, is afhankelijk van het proces/de processen waarvoor deze informatieobjecten van belang zijn</w:t>
      </w:r>
      <w:r w:rsidRPr="00891972">
        <w:t xml:space="preserve">. </w:t>
      </w:r>
    </w:p>
    <w:p w14:paraId="77B3F6BD" w14:textId="77777777" w:rsidR="007E1D3A" w:rsidRDefault="007E1D3A" w:rsidP="007E1D3A">
      <w:pPr>
        <w:shd w:val="clear" w:color="auto" w:fill="FFFFFF"/>
        <w:spacing w:after="0" w:line="240" w:lineRule="auto"/>
      </w:pPr>
    </w:p>
    <w:p w14:paraId="4E0D979C" w14:textId="29422F81" w:rsidR="007E1D3A" w:rsidRPr="00891972" w:rsidRDefault="00512F3B" w:rsidP="007E1D3A">
      <w:pPr>
        <w:shd w:val="clear" w:color="auto" w:fill="FFFFFF"/>
        <w:spacing w:after="0" w:line="240" w:lineRule="auto"/>
      </w:pPr>
      <w:r>
        <w:t>Bijvoorbeeld</w:t>
      </w:r>
      <w:r w:rsidR="007E1D3A" w:rsidRPr="00891972">
        <w:t>:</w:t>
      </w:r>
    </w:p>
    <w:p w14:paraId="0AAAD317" w14:textId="7E845E67" w:rsidR="00512F3B" w:rsidRPr="00A0383D" w:rsidRDefault="00743861" w:rsidP="00483917">
      <w:pPr>
        <w:pStyle w:val="Lijstalinea"/>
        <w:numPr>
          <w:ilvl w:val="0"/>
          <w:numId w:val="25"/>
        </w:numPr>
      </w:pPr>
      <w:r w:rsidRPr="00A0383D">
        <w:t>Een opvolgende doelapplicatie;</w:t>
      </w:r>
    </w:p>
    <w:p w14:paraId="372697F2" w14:textId="6370C8B9" w:rsidR="00743861" w:rsidRPr="00A0383D" w:rsidRDefault="00743861" w:rsidP="00483917">
      <w:pPr>
        <w:pStyle w:val="Lijstalinea"/>
        <w:numPr>
          <w:ilvl w:val="0"/>
          <w:numId w:val="25"/>
        </w:numPr>
      </w:pPr>
      <w:r w:rsidRPr="00A0383D">
        <w:t>Een e-depot;</w:t>
      </w:r>
    </w:p>
    <w:p w14:paraId="6AAD7AEB" w14:textId="0E8ADAD6" w:rsidR="007E1D3A" w:rsidRPr="00891972" w:rsidRDefault="00A0383D" w:rsidP="00483917">
      <w:pPr>
        <w:pStyle w:val="Lijstalinea"/>
        <w:numPr>
          <w:ilvl w:val="0"/>
          <w:numId w:val="25"/>
        </w:numPr>
      </w:pPr>
      <w:r w:rsidRPr="00A0383D">
        <w:t>Een</w:t>
      </w:r>
      <w:r>
        <w:t xml:space="preserve"> </w:t>
      </w:r>
      <w:proofErr w:type="spellStart"/>
      <w:r>
        <w:t>legacy</w:t>
      </w:r>
      <w:proofErr w:type="spellEnd"/>
      <w:r w:rsidR="009A469B">
        <w:t xml:space="preserve"> </w:t>
      </w:r>
      <w:r>
        <w:t>beheersysteem</w:t>
      </w:r>
      <w:r w:rsidRPr="00A0383D">
        <w:t>.</w:t>
      </w:r>
    </w:p>
    <w:p w14:paraId="4F1A5CB5" w14:textId="3A24E805" w:rsidR="00960C9C" w:rsidRDefault="00395F1B" w:rsidP="00960C9C">
      <w:pPr>
        <w:pStyle w:val="Kop1"/>
      </w:pPr>
      <w:r>
        <w:t>Niveau van maatregelen</w:t>
      </w:r>
    </w:p>
    <w:p w14:paraId="41635B1A" w14:textId="0FB8A4FC" w:rsidR="00960C9C" w:rsidRPr="00D9421C" w:rsidRDefault="00960C9C" w:rsidP="00960C9C">
      <w:r>
        <w:t xml:space="preserve">In deze opzet zijn twee </w:t>
      </w:r>
      <w:r w:rsidR="00395F1B">
        <w:t>niveaus van maatregelen</w:t>
      </w:r>
      <w:r>
        <w:t xml:space="preserve"> beschreven: een maximumvariant (zwaar) en een minimumvariant (licht). In de praktijk zijn tussenvarianten mogelijk. Organisaties kunnen dergelijke tussenvarianten vormgeven door het voorgestelde gewicht van de modeleisen aan te passen.</w:t>
      </w:r>
    </w:p>
    <w:p w14:paraId="1BAADC00" w14:textId="013B2B1E" w:rsidR="00960C9C" w:rsidRDefault="00395F1B" w:rsidP="00960C9C">
      <w:pPr>
        <w:pStyle w:val="Kop2"/>
      </w:pPr>
      <w:r>
        <w:t>Niveau</w:t>
      </w:r>
      <w:r w:rsidR="00960C9C">
        <w:t xml:space="preserve"> zwaar</w:t>
      </w:r>
    </w:p>
    <w:p w14:paraId="04C6A087" w14:textId="05D35FF4" w:rsidR="00960C9C" w:rsidRDefault="00960C9C" w:rsidP="00960C9C">
      <w:r>
        <w:t xml:space="preserve">In het </w:t>
      </w:r>
      <w:r w:rsidR="00395F1B">
        <w:t>niveau</w:t>
      </w:r>
      <w:r>
        <w:t xml:space="preserve"> zwaar worden alle functionele processtappen </w:t>
      </w:r>
      <w:r w:rsidR="00512F3B">
        <w:t xml:space="preserve">binnen het </w:t>
      </w:r>
      <w:r w:rsidR="00A0383D">
        <w:t>beheerproces migreren</w:t>
      </w:r>
      <w:r>
        <w:t xml:space="preserve"> </w:t>
      </w:r>
      <w:proofErr w:type="spellStart"/>
      <w:r>
        <w:t>applicatief</w:t>
      </w:r>
      <w:proofErr w:type="spellEnd"/>
      <w:r>
        <w:t xml:space="preserve"> ondersteund.</w:t>
      </w:r>
    </w:p>
    <w:p w14:paraId="1914C612" w14:textId="282C7D09" w:rsidR="00CA24D1" w:rsidRDefault="00CA24D1" w:rsidP="00960C9C">
      <w:r>
        <w:t>Bijvoorbeeld:</w:t>
      </w:r>
    </w:p>
    <w:p w14:paraId="1F64A022" w14:textId="5C1785AB" w:rsidR="00960C9C" w:rsidRDefault="00CA24D1" w:rsidP="00483917">
      <w:pPr>
        <w:pStyle w:val="Lijstalinea"/>
        <w:numPr>
          <w:ilvl w:val="0"/>
          <w:numId w:val="25"/>
        </w:numPr>
      </w:pPr>
      <w:r>
        <w:t xml:space="preserve">Informatiebronnen die gebruik maken van </w:t>
      </w:r>
      <w:proofErr w:type="spellStart"/>
      <w:r>
        <w:t>applicatiegebonden</w:t>
      </w:r>
      <w:proofErr w:type="spellEnd"/>
      <w:r>
        <w:t xml:space="preserve"> datamodellen;</w:t>
      </w:r>
    </w:p>
    <w:p w14:paraId="0D6FE02B" w14:textId="5107A820" w:rsidR="00CA24D1" w:rsidRDefault="00CA24D1" w:rsidP="00483917">
      <w:pPr>
        <w:pStyle w:val="Lijstalinea"/>
        <w:numPr>
          <w:ilvl w:val="0"/>
          <w:numId w:val="25"/>
        </w:numPr>
      </w:pPr>
      <w:r>
        <w:t>Informatiebronnen met groot volume aan informatieobjecten;</w:t>
      </w:r>
    </w:p>
    <w:p w14:paraId="0AB37C8B" w14:textId="0D8F40B5" w:rsidR="00CA24D1" w:rsidRDefault="00CA24D1" w:rsidP="00483917">
      <w:pPr>
        <w:pStyle w:val="Lijstalinea"/>
        <w:numPr>
          <w:ilvl w:val="0"/>
          <w:numId w:val="25"/>
        </w:numPr>
      </w:pPr>
      <w:r>
        <w:t>Informatiebronnen met hoge informatiewaarde waar het risico op informatieverlies schadelijke effecten kan hebben.</w:t>
      </w:r>
    </w:p>
    <w:p w14:paraId="72600BD2" w14:textId="3FE71FA8" w:rsidR="00960C9C" w:rsidRDefault="00395F1B" w:rsidP="00960C9C">
      <w:pPr>
        <w:pStyle w:val="Kop2"/>
      </w:pPr>
      <w:r>
        <w:t>Niveau</w:t>
      </w:r>
      <w:r w:rsidR="00960C9C">
        <w:t xml:space="preserve"> licht</w:t>
      </w:r>
    </w:p>
    <w:p w14:paraId="01143479" w14:textId="724894EE" w:rsidR="00512F3B" w:rsidRDefault="00512F3B" w:rsidP="00512F3B">
      <w:r>
        <w:t xml:space="preserve">In het </w:t>
      </w:r>
      <w:r w:rsidR="00395F1B">
        <w:t xml:space="preserve">niveau licht </w:t>
      </w:r>
      <w:r>
        <w:t xml:space="preserve">worden niet alle functionele processtappen binnen het </w:t>
      </w:r>
      <w:r w:rsidR="00A0383D">
        <w:t>beheerproces migreren</w:t>
      </w:r>
      <w:r>
        <w:t xml:space="preserve"> </w:t>
      </w:r>
      <w:proofErr w:type="spellStart"/>
      <w:r>
        <w:t>applicatief</w:t>
      </w:r>
      <w:proofErr w:type="spellEnd"/>
      <w:r>
        <w:t xml:space="preserve"> ondersteund.</w:t>
      </w:r>
      <w:r w:rsidR="00A0383D">
        <w:t xml:space="preserve"> Specifiek gaat het dan over de processtappen transformeren en controleren/valideren. Transformeren is niet nodig als in het doelplatform hetzelfde (meta)datamodel wordt gehanteerd als in de bron. Controleren/valideren kan in sommige gevallen handmatig (bijv. door steekproeven) worden uitgevoerd.</w:t>
      </w:r>
    </w:p>
    <w:p w14:paraId="13A45FC3" w14:textId="1232C195" w:rsidR="00512F3B" w:rsidRDefault="005919CD" w:rsidP="00512F3B">
      <w:r>
        <w:t>Bijvoorbeeld:</w:t>
      </w:r>
    </w:p>
    <w:p w14:paraId="403935D7" w14:textId="218EDAB7" w:rsidR="005919CD" w:rsidRDefault="005919CD" w:rsidP="00483917">
      <w:pPr>
        <w:pStyle w:val="Lijstalinea"/>
        <w:numPr>
          <w:ilvl w:val="0"/>
          <w:numId w:val="25"/>
        </w:numPr>
      </w:pPr>
      <w:r>
        <w:t xml:space="preserve">Gegevensbronnen die zijn ingericht op basis van gestandaardiseerde datamodellen en daardoor niet getransformeerd hoeven te worden naar </w:t>
      </w:r>
      <w:proofErr w:type="spellStart"/>
      <w:r>
        <w:t>applicatiegebonden</w:t>
      </w:r>
      <w:proofErr w:type="spellEnd"/>
      <w:r>
        <w:t xml:space="preserve"> logica</w:t>
      </w:r>
    </w:p>
    <w:p w14:paraId="60B21EF7" w14:textId="699CBE5D" w:rsidR="005919CD" w:rsidRDefault="005919CD" w:rsidP="00483917">
      <w:pPr>
        <w:pStyle w:val="Lijstalinea"/>
        <w:numPr>
          <w:ilvl w:val="0"/>
          <w:numId w:val="25"/>
        </w:numPr>
      </w:pPr>
      <w:r>
        <w:t>Gegevens met een lage informatiewaarde waarvoor op basis van risicoanalyse besloten kan worden om te volstaan met visuele controles.</w:t>
      </w:r>
    </w:p>
    <w:p w14:paraId="3D3FE5BB" w14:textId="4E80359F" w:rsidR="005919CD" w:rsidRDefault="005919CD" w:rsidP="00483917">
      <w:pPr>
        <w:pStyle w:val="Lijstalinea"/>
        <w:numPr>
          <w:ilvl w:val="0"/>
          <w:numId w:val="25"/>
        </w:numPr>
      </w:pPr>
      <w:r>
        <w:t>Informatiebronnen met laag volume, waardoor handmatig over</w:t>
      </w:r>
      <w:r w:rsidR="009A469B">
        <w:t>zetten</w:t>
      </w:r>
      <w:r>
        <w:t xml:space="preserve"> effectiever is dan </w:t>
      </w:r>
      <w:proofErr w:type="spellStart"/>
      <w:r>
        <w:t>applicatief</w:t>
      </w:r>
      <w:proofErr w:type="spellEnd"/>
      <w:r>
        <w:t xml:space="preserve"> ondersteunde migratie.</w:t>
      </w:r>
    </w:p>
    <w:p w14:paraId="3CD182CD" w14:textId="4FC3F094" w:rsidR="004C70B2" w:rsidRDefault="004C70B2" w:rsidP="006B047F">
      <w:pPr>
        <w:pStyle w:val="Kop1"/>
      </w:pPr>
      <w:r>
        <w:t xml:space="preserve">Modeleisen </w:t>
      </w:r>
    </w:p>
    <w:p w14:paraId="4C93D3CE" w14:textId="339772A4" w:rsidR="00BB71DA" w:rsidRDefault="00395F1B">
      <w:r>
        <w:object w:dxaOrig="16081" w:dyaOrig="1875" w14:anchorId="760F5DDA">
          <v:shape id="_x0000_i1026" type="#_x0000_t75" style="width:452.95pt;height:51.05pt" o:ole="">
            <v:imagedata r:id="rId11" o:title=""/>
          </v:shape>
          <o:OLEObject Type="Embed" ProgID="Visio.Drawing.15" ShapeID="_x0000_i1026" DrawAspect="Content" ObjectID="_1742367683" r:id="rId12"/>
        </w:object>
      </w:r>
    </w:p>
    <w:p w14:paraId="5DF5826C" w14:textId="77777777" w:rsidR="00395F1B" w:rsidRDefault="00395F1B" w:rsidP="00395F1B">
      <w:r>
        <w:t xml:space="preserve">Onderstaand schema biedt een overzicht van de modeleisen, waarbij in de kolom “Patroon” is aangegeven op welk patroon of welke patronen ze van toepassing zijn. </w:t>
      </w:r>
    </w:p>
    <w:p w14:paraId="2E995044" w14:textId="77777777" w:rsidR="00395F1B" w:rsidRDefault="00395F1B" w:rsidP="00395F1B">
      <w:r>
        <w:lastRenderedPageBreak/>
        <w:t>Voor patronen 2 en 3 is de aanname dat wordt aangesloten op reeds bestaande en ingerichte voorzieningen. Wanneer deze voorzieningen er niet zijn, dan kunnen de eisen voor patroon 1 worden gebruikt voor het aanschaffen en/of ontwikkelen van dergelijke voorzieningen.</w:t>
      </w:r>
    </w:p>
    <w:p w14:paraId="4AA901D1" w14:textId="77777777" w:rsidR="00395F1B" w:rsidRDefault="00395F1B" w:rsidP="00395F1B">
      <w:r>
        <w:t>In de kolom “</w:t>
      </w:r>
      <w:proofErr w:type="spellStart"/>
      <w:r>
        <w:t>MoSCoW</w:t>
      </w:r>
      <w:proofErr w:type="spellEnd"/>
      <w:r>
        <w:t xml:space="preserve">” is een weging op basis van de </w:t>
      </w:r>
      <w:proofErr w:type="spellStart"/>
      <w:r>
        <w:t>MoSCoW</w:t>
      </w:r>
      <w:proofErr w:type="spellEnd"/>
      <w:r>
        <w:t xml:space="preserve">-methodiek (Must have, </w:t>
      </w:r>
      <w:proofErr w:type="spellStart"/>
      <w:r>
        <w:t>Should</w:t>
      </w:r>
      <w:proofErr w:type="spellEnd"/>
      <w:r>
        <w:t xml:space="preserve"> have, </w:t>
      </w:r>
      <w:proofErr w:type="spellStart"/>
      <w:r>
        <w:t>Could</w:t>
      </w:r>
      <w:proofErr w:type="spellEnd"/>
      <w:r>
        <w:t xml:space="preserve"> have, </w:t>
      </w:r>
      <w:proofErr w:type="spellStart"/>
      <w:r>
        <w:t>Won’t</w:t>
      </w:r>
      <w:proofErr w:type="spellEnd"/>
      <w:r>
        <w:t xml:space="preserve"> have) toegekend. Deze weging is bedoeld ter referentie.</w:t>
      </w:r>
    </w:p>
    <w:p w14:paraId="1F315996" w14:textId="50B782D8" w:rsidR="002A10E3" w:rsidRPr="003B7C14" w:rsidRDefault="00395F1B" w:rsidP="00395F1B">
      <w:r>
        <w:t>Daar waar de eisen gebaseerd zijn op eisen uit andere normen, is dat vermeld in de laatste kolom.</w:t>
      </w:r>
    </w:p>
    <w:tbl>
      <w:tblPr>
        <w:tblStyle w:val="Tabelraster"/>
        <w:tblW w:w="1146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1559"/>
        <w:gridCol w:w="1134"/>
        <w:gridCol w:w="992"/>
        <w:gridCol w:w="987"/>
        <w:gridCol w:w="1270"/>
      </w:tblGrid>
      <w:tr w:rsidR="00395F1B" w14:paraId="6BFBEC26" w14:textId="7210D275" w:rsidTr="00395F1B">
        <w:trPr>
          <w:trHeight w:val="482"/>
          <w:jc w:val="center"/>
        </w:trPr>
        <w:tc>
          <w:tcPr>
            <w:tcW w:w="704" w:type="dxa"/>
          </w:tcPr>
          <w:p w14:paraId="23D9F77E" w14:textId="77777777" w:rsidR="00395F1B" w:rsidRDefault="00395F1B" w:rsidP="00922BC7">
            <w:r>
              <w:t>#</w:t>
            </w:r>
          </w:p>
        </w:tc>
        <w:tc>
          <w:tcPr>
            <w:tcW w:w="3544" w:type="dxa"/>
          </w:tcPr>
          <w:p w14:paraId="7BF85DBC" w14:textId="77777777" w:rsidR="00395F1B" w:rsidRDefault="00395F1B" w:rsidP="00922BC7">
            <w:r>
              <w:t>Eis</w:t>
            </w:r>
          </w:p>
        </w:tc>
        <w:tc>
          <w:tcPr>
            <w:tcW w:w="1276" w:type="dxa"/>
          </w:tcPr>
          <w:p w14:paraId="0230E1A6" w14:textId="77777777" w:rsidR="00395F1B" w:rsidRDefault="00395F1B" w:rsidP="00922BC7">
            <w:r>
              <w:t>Type</w:t>
            </w:r>
          </w:p>
        </w:tc>
        <w:tc>
          <w:tcPr>
            <w:tcW w:w="1559" w:type="dxa"/>
          </w:tcPr>
          <w:p w14:paraId="61C3B36D" w14:textId="5E502BC6" w:rsidR="00395F1B" w:rsidRDefault="00395F1B" w:rsidP="00922BC7">
            <w:r>
              <w:t>DUTO-functie</w:t>
            </w:r>
          </w:p>
        </w:tc>
        <w:tc>
          <w:tcPr>
            <w:tcW w:w="1134" w:type="dxa"/>
          </w:tcPr>
          <w:p w14:paraId="284D4398" w14:textId="0DAA852C" w:rsidR="00395F1B" w:rsidRDefault="00395F1B" w:rsidP="00922BC7">
            <w:proofErr w:type="spellStart"/>
            <w:r>
              <w:t>MoSCoW</w:t>
            </w:r>
            <w:proofErr w:type="spellEnd"/>
          </w:p>
        </w:tc>
        <w:tc>
          <w:tcPr>
            <w:tcW w:w="992" w:type="dxa"/>
          </w:tcPr>
          <w:p w14:paraId="3726F118" w14:textId="415EDCD9" w:rsidR="00395F1B" w:rsidRDefault="00395F1B" w:rsidP="00922BC7">
            <w:r>
              <w:t>Patroon</w:t>
            </w:r>
          </w:p>
        </w:tc>
        <w:tc>
          <w:tcPr>
            <w:tcW w:w="987" w:type="dxa"/>
          </w:tcPr>
          <w:p w14:paraId="5BD05BD1" w14:textId="5E14CA04" w:rsidR="00395F1B" w:rsidRDefault="00395F1B" w:rsidP="00922BC7">
            <w:r>
              <w:t>Niveau</w:t>
            </w:r>
          </w:p>
        </w:tc>
        <w:tc>
          <w:tcPr>
            <w:tcW w:w="1270" w:type="dxa"/>
          </w:tcPr>
          <w:p w14:paraId="0A66D123" w14:textId="548A61A2" w:rsidR="00395F1B" w:rsidRDefault="00395F1B" w:rsidP="00922BC7">
            <w:r>
              <w:t>Bron(</w:t>
            </w:r>
            <w:proofErr w:type="spellStart"/>
            <w:r>
              <w:t>nen</w:t>
            </w:r>
            <w:proofErr w:type="spellEnd"/>
            <w:r>
              <w:t>)</w:t>
            </w:r>
          </w:p>
        </w:tc>
      </w:tr>
      <w:tr w:rsidR="00395F1B" w14:paraId="3CB7813B" w14:textId="77777777" w:rsidTr="00395F1B">
        <w:trPr>
          <w:jc w:val="center"/>
        </w:trPr>
        <w:tc>
          <w:tcPr>
            <w:tcW w:w="704" w:type="dxa"/>
          </w:tcPr>
          <w:p w14:paraId="0B5BD809" w14:textId="34B4E291" w:rsidR="00395F1B" w:rsidRDefault="00395F1B" w:rsidP="00C80DA6"/>
        </w:tc>
        <w:tc>
          <w:tcPr>
            <w:tcW w:w="3544" w:type="dxa"/>
          </w:tcPr>
          <w:p w14:paraId="5D7B76CF" w14:textId="7D223338" w:rsidR="00395F1B" w:rsidRDefault="00D76628" w:rsidP="00C80DA6">
            <w:r w:rsidRPr="00D76628">
              <w:t>De oplossing kan informatieobjecten en bijbehorende metagegevens opnemen.</w:t>
            </w:r>
          </w:p>
        </w:tc>
        <w:tc>
          <w:tcPr>
            <w:tcW w:w="1276" w:type="dxa"/>
          </w:tcPr>
          <w:p w14:paraId="6489BD1C" w14:textId="0C000EE4" w:rsidR="00395F1B" w:rsidRDefault="00D76628" w:rsidP="00C80DA6">
            <w:r>
              <w:t>Functioneel</w:t>
            </w:r>
          </w:p>
        </w:tc>
        <w:tc>
          <w:tcPr>
            <w:tcW w:w="1559" w:type="dxa"/>
          </w:tcPr>
          <w:p w14:paraId="14454B0D" w14:textId="64E6B459" w:rsidR="00395F1B" w:rsidRPr="00E0744C" w:rsidRDefault="00292BA1" w:rsidP="00C80DA6">
            <w:r>
              <w:t>Opname</w:t>
            </w:r>
          </w:p>
        </w:tc>
        <w:tc>
          <w:tcPr>
            <w:tcW w:w="1134" w:type="dxa"/>
          </w:tcPr>
          <w:p w14:paraId="1328DA2E" w14:textId="101FC927" w:rsidR="00395F1B" w:rsidRDefault="00757C07" w:rsidP="00C80DA6">
            <w:r>
              <w:t>M</w:t>
            </w:r>
          </w:p>
        </w:tc>
        <w:tc>
          <w:tcPr>
            <w:tcW w:w="992" w:type="dxa"/>
          </w:tcPr>
          <w:p w14:paraId="2146C59E" w14:textId="658B30F9" w:rsidR="00395F1B" w:rsidRDefault="00921EB2" w:rsidP="00C80DA6">
            <w:r>
              <w:t>1</w:t>
            </w:r>
          </w:p>
        </w:tc>
        <w:tc>
          <w:tcPr>
            <w:tcW w:w="987" w:type="dxa"/>
          </w:tcPr>
          <w:p w14:paraId="58C87294" w14:textId="57F93492" w:rsidR="00395F1B" w:rsidRDefault="004F4D7E" w:rsidP="00C80DA6">
            <w:r>
              <w:t>Alle</w:t>
            </w:r>
          </w:p>
        </w:tc>
        <w:tc>
          <w:tcPr>
            <w:tcW w:w="1270" w:type="dxa"/>
          </w:tcPr>
          <w:p w14:paraId="33180D00" w14:textId="47205885" w:rsidR="00395F1B" w:rsidRDefault="00D76628" w:rsidP="00C80DA6">
            <w:r w:rsidRPr="00D76628">
              <w:t>NEN-ISO 16175-1:2020 R1.1.1</w:t>
            </w:r>
          </w:p>
        </w:tc>
      </w:tr>
      <w:tr w:rsidR="00D50B97" w14:paraId="7A75EC8A" w14:textId="77777777" w:rsidTr="00395F1B">
        <w:trPr>
          <w:jc w:val="center"/>
        </w:trPr>
        <w:tc>
          <w:tcPr>
            <w:tcW w:w="704" w:type="dxa"/>
          </w:tcPr>
          <w:p w14:paraId="46CB8222" w14:textId="747326D3" w:rsidR="00D50B97" w:rsidRDefault="00D50B97" w:rsidP="00D50B97"/>
        </w:tc>
        <w:tc>
          <w:tcPr>
            <w:tcW w:w="3544" w:type="dxa"/>
          </w:tcPr>
          <w:p w14:paraId="084C333D" w14:textId="4512AD16" w:rsidR="00D50B97" w:rsidRPr="00E0744C" w:rsidRDefault="00D50B97" w:rsidP="00D50B97">
            <w:r w:rsidRPr="00C425EF">
              <w:t xml:space="preserve">De oplossing kan informatieobjecten en bijbehorende metagegevens in grote hoeveelheden tegelijk of individueel </w:t>
            </w:r>
            <w:r w:rsidR="00292BA1">
              <w:t>opnemen</w:t>
            </w:r>
            <w:r w:rsidRPr="00C425EF">
              <w:t xml:space="preserve">. De integriteit van de inhoud en de structuur van de informatieobjecten kan daarbij worden gegarandeerd. </w:t>
            </w:r>
          </w:p>
        </w:tc>
        <w:tc>
          <w:tcPr>
            <w:tcW w:w="1276" w:type="dxa"/>
          </w:tcPr>
          <w:p w14:paraId="6E565950" w14:textId="15C8BBD6" w:rsidR="00D50B97" w:rsidRPr="00E0744C" w:rsidRDefault="002809F3" w:rsidP="00D50B97">
            <w:r w:rsidRPr="002809F3">
              <w:t>Functionee</w:t>
            </w:r>
            <w:r>
              <w:t>l</w:t>
            </w:r>
          </w:p>
        </w:tc>
        <w:tc>
          <w:tcPr>
            <w:tcW w:w="1559" w:type="dxa"/>
          </w:tcPr>
          <w:p w14:paraId="256F9494" w14:textId="2640D811" w:rsidR="00D50B97" w:rsidRDefault="00EB6D64" w:rsidP="00D50B97">
            <w:r>
              <w:t>Uitwisseling</w:t>
            </w:r>
          </w:p>
        </w:tc>
        <w:tc>
          <w:tcPr>
            <w:tcW w:w="1134" w:type="dxa"/>
          </w:tcPr>
          <w:p w14:paraId="01AD4E13" w14:textId="2E74A327" w:rsidR="00D50B97" w:rsidRPr="00E0744C" w:rsidRDefault="00757C07" w:rsidP="00D50B97">
            <w:r>
              <w:t>M</w:t>
            </w:r>
          </w:p>
        </w:tc>
        <w:tc>
          <w:tcPr>
            <w:tcW w:w="992" w:type="dxa"/>
          </w:tcPr>
          <w:p w14:paraId="7098D3B1" w14:textId="27E2B51F" w:rsidR="00D50B97" w:rsidRPr="00E0744C" w:rsidRDefault="00757C07" w:rsidP="00D50B97">
            <w:r>
              <w:t>1</w:t>
            </w:r>
          </w:p>
        </w:tc>
        <w:tc>
          <w:tcPr>
            <w:tcW w:w="987" w:type="dxa"/>
          </w:tcPr>
          <w:p w14:paraId="6C0DFAF9" w14:textId="05A65DC3" w:rsidR="00D50B97" w:rsidRPr="00E0744C" w:rsidRDefault="004F4D7E" w:rsidP="00D50B97">
            <w:r>
              <w:t>Alle</w:t>
            </w:r>
          </w:p>
        </w:tc>
        <w:tc>
          <w:tcPr>
            <w:tcW w:w="1270" w:type="dxa"/>
          </w:tcPr>
          <w:p w14:paraId="31FE0E43" w14:textId="189F52A5" w:rsidR="00D50B97" w:rsidRPr="00E0744C" w:rsidRDefault="00D50B97" w:rsidP="00D50B97">
            <w:r w:rsidRPr="00D50B97">
              <w:t>NEN-ISO 16175-1:2020 R1.1.4</w:t>
            </w:r>
          </w:p>
        </w:tc>
      </w:tr>
      <w:tr w:rsidR="00D50B97" w14:paraId="102FA93B" w14:textId="77777777" w:rsidTr="00395F1B">
        <w:trPr>
          <w:jc w:val="center"/>
        </w:trPr>
        <w:tc>
          <w:tcPr>
            <w:tcW w:w="704" w:type="dxa"/>
          </w:tcPr>
          <w:p w14:paraId="4DFC2E44" w14:textId="4D97032E" w:rsidR="00D50B97" w:rsidRDefault="00D50B97" w:rsidP="00D50B97"/>
        </w:tc>
        <w:tc>
          <w:tcPr>
            <w:tcW w:w="3544" w:type="dxa"/>
          </w:tcPr>
          <w:p w14:paraId="5E87D1D9" w14:textId="557E027B" w:rsidR="00D50B97" w:rsidRDefault="00D50B97" w:rsidP="00D50B97">
            <w:r w:rsidRPr="00C425EF">
              <w:t xml:space="preserve">De oplossing kan informatieobjecten </w:t>
            </w:r>
            <w:r w:rsidR="00006D8E">
              <w:t xml:space="preserve"> </w:t>
            </w:r>
            <w:r w:rsidR="00D7354E">
              <w:t>importeren</w:t>
            </w:r>
            <w:r w:rsidR="00D7354E" w:rsidRPr="00C425EF">
              <w:t xml:space="preserve"> </w:t>
            </w:r>
            <w:r w:rsidRPr="00C425EF">
              <w:t>in gangbare bestandsformaten en/of in hun oorspronkelijke formats.</w:t>
            </w:r>
          </w:p>
        </w:tc>
        <w:tc>
          <w:tcPr>
            <w:tcW w:w="1276" w:type="dxa"/>
          </w:tcPr>
          <w:p w14:paraId="1B8A684C" w14:textId="4B882D52" w:rsidR="00D50B97" w:rsidRDefault="002809F3" w:rsidP="00D50B97">
            <w:r w:rsidRPr="002809F3">
              <w:t>Functionee</w:t>
            </w:r>
            <w:r>
              <w:t>l</w:t>
            </w:r>
          </w:p>
        </w:tc>
        <w:tc>
          <w:tcPr>
            <w:tcW w:w="1559" w:type="dxa"/>
          </w:tcPr>
          <w:p w14:paraId="0DDD3BC0" w14:textId="1BDF789F" w:rsidR="00D50B97" w:rsidRDefault="00292BA1" w:rsidP="00D50B97">
            <w:r>
              <w:t>Opname</w:t>
            </w:r>
          </w:p>
        </w:tc>
        <w:tc>
          <w:tcPr>
            <w:tcW w:w="1134" w:type="dxa"/>
          </w:tcPr>
          <w:p w14:paraId="27CFE5C1" w14:textId="4BA3DBAB" w:rsidR="00D50B97" w:rsidRDefault="00757C07" w:rsidP="00D50B97">
            <w:r>
              <w:t>M</w:t>
            </w:r>
          </w:p>
        </w:tc>
        <w:tc>
          <w:tcPr>
            <w:tcW w:w="992" w:type="dxa"/>
          </w:tcPr>
          <w:p w14:paraId="6DADF527" w14:textId="7F81C7AC" w:rsidR="00D50B97" w:rsidRDefault="00757C07" w:rsidP="00D50B97">
            <w:r>
              <w:t>1</w:t>
            </w:r>
          </w:p>
        </w:tc>
        <w:tc>
          <w:tcPr>
            <w:tcW w:w="987" w:type="dxa"/>
          </w:tcPr>
          <w:p w14:paraId="09E2E18F" w14:textId="145F8E8E" w:rsidR="00D50B97" w:rsidRDefault="00F77AFE" w:rsidP="00D50B97">
            <w:r>
              <w:t>Alle</w:t>
            </w:r>
          </w:p>
        </w:tc>
        <w:tc>
          <w:tcPr>
            <w:tcW w:w="1270" w:type="dxa"/>
          </w:tcPr>
          <w:p w14:paraId="45A2C36B" w14:textId="7EE4D6AD" w:rsidR="00D50B97" w:rsidRDefault="00D50B97" w:rsidP="00D50B97">
            <w:r w:rsidRPr="00D50B97">
              <w:t>NEN-ISO 16175-1:2020 R1.1.5</w:t>
            </w:r>
          </w:p>
        </w:tc>
      </w:tr>
      <w:tr w:rsidR="00D76628" w14:paraId="728C6E95" w14:textId="77777777" w:rsidTr="00395F1B">
        <w:trPr>
          <w:jc w:val="center"/>
        </w:trPr>
        <w:tc>
          <w:tcPr>
            <w:tcW w:w="704" w:type="dxa"/>
          </w:tcPr>
          <w:p w14:paraId="609C90CE" w14:textId="3EADB20B" w:rsidR="00D76628" w:rsidRDefault="00D76628" w:rsidP="00D76628"/>
        </w:tc>
        <w:tc>
          <w:tcPr>
            <w:tcW w:w="3544" w:type="dxa"/>
          </w:tcPr>
          <w:p w14:paraId="716C218C" w14:textId="1991A57D" w:rsidR="00D76628" w:rsidRPr="00255C48" w:rsidRDefault="00D76628" w:rsidP="00D76628">
            <w:r w:rsidRPr="00734061">
              <w:t>De oplossing kan informatieobjecten en bijbehorende metagegevens, en indien van toepassing aggregaties van informatieobjecten, converteren naar een geschikter of actueler bestandsformaat</w:t>
            </w:r>
            <w:r w:rsidR="00D7354E">
              <w:t xml:space="preserve"> (zoals XML, JSON of CSV)</w:t>
            </w:r>
            <w:r w:rsidRPr="00734061">
              <w:t xml:space="preserve"> om </w:t>
            </w:r>
            <w:r w:rsidR="00C41F53">
              <w:t xml:space="preserve">de </w:t>
            </w:r>
            <w:r w:rsidRPr="00734061">
              <w:t>bruikbaarheid te kunnen garanderen.</w:t>
            </w:r>
          </w:p>
        </w:tc>
        <w:tc>
          <w:tcPr>
            <w:tcW w:w="1276" w:type="dxa"/>
          </w:tcPr>
          <w:p w14:paraId="5C4FFB95" w14:textId="398510F4" w:rsidR="00D76628" w:rsidRDefault="002809F3" w:rsidP="00D76628">
            <w:r>
              <w:t>Functioneel</w:t>
            </w:r>
          </w:p>
        </w:tc>
        <w:tc>
          <w:tcPr>
            <w:tcW w:w="1559" w:type="dxa"/>
          </w:tcPr>
          <w:p w14:paraId="5E9AFC84" w14:textId="3EFE7823" w:rsidR="00D76628" w:rsidRDefault="00EB6D64" w:rsidP="00D76628">
            <w:r>
              <w:t>Conversie</w:t>
            </w:r>
          </w:p>
        </w:tc>
        <w:tc>
          <w:tcPr>
            <w:tcW w:w="1134" w:type="dxa"/>
          </w:tcPr>
          <w:p w14:paraId="0373698F" w14:textId="2A4FA1BB" w:rsidR="00D76628" w:rsidRDefault="004F4D7E" w:rsidP="00D76628">
            <w:r>
              <w:t>S</w:t>
            </w:r>
          </w:p>
        </w:tc>
        <w:tc>
          <w:tcPr>
            <w:tcW w:w="992" w:type="dxa"/>
          </w:tcPr>
          <w:p w14:paraId="7DA55209" w14:textId="2C0D63CC" w:rsidR="00D76628" w:rsidRDefault="00793655" w:rsidP="00D76628">
            <w:r>
              <w:t>1,2,3</w:t>
            </w:r>
          </w:p>
        </w:tc>
        <w:tc>
          <w:tcPr>
            <w:tcW w:w="987" w:type="dxa"/>
          </w:tcPr>
          <w:p w14:paraId="2C0A31DB" w14:textId="63C82CD0" w:rsidR="00D76628" w:rsidRDefault="00F77AFE" w:rsidP="00D76628">
            <w:r>
              <w:t>Zwaar</w:t>
            </w:r>
          </w:p>
        </w:tc>
        <w:tc>
          <w:tcPr>
            <w:tcW w:w="1270" w:type="dxa"/>
          </w:tcPr>
          <w:p w14:paraId="7EE4B070" w14:textId="25F541E9" w:rsidR="005C15F4" w:rsidRDefault="005C15F4" w:rsidP="005C15F4">
            <w:r>
              <w:t>NEN-ISO 16175-1:2020</w:t>
            </w:r>
          </w:p>
          <w:p w14:paraId="2651AC74" w14:textId="77777777" w:rsidR="005C15F4" w:rsidRDefault="005C15F4" w:rsidP="005C15F4">
            <w:r>
              <w:t>R2.2.1</w:t>
            </w:r>
          </w:p>
          <w:p w14:paraId="4A492139" w14:textId="4CEE6049" w:rsidR="00D76628" w:rsidRDefault="00D76628" w:rsidP="005C15F4"/>
        </w:tc>
      </w:tr>
      <w:tr w:rsidR="00D76628" w14:paraId="5125E9C6" w14:textId="77777777" w:rsidTr="00395F1B">
        <w:trPr>
          <w:jc w:val="center"/>
        </w:trPr>
        <w:tc>
          <w:tcPr>
            <w:tcW w:w="704" w:type="dxa"/>
          </w:tcPr>
          <w:p w14:paraId="65BB56D6" w14:textId="7A19D4B7" w:rsidR="00D76628" w:rsidRDefault="00D76628" w:rsidP="00D76628"/>
        </w:tc>
        <w:tc>
          <w:tcPr>
            <w:tcW w:w="3544" w:type="dxa"/>
          </w:tcPr>
          <w:p w14:paraId="5EFF4108" w14:textId="56CC96FB" w:rsidR="00D76628" w:rsidRDefault="00D76628" w:rsidP="00D76628">
            <w:r w:rsidRPr="00734061">
              <w:t>De oplossing kan metagegevens exporteren</w:t>
            </w:r>
            <w:r w:rsidR="005F7CE3">
              <w:t xml:space="preserve"> in gangbare bestandsformaten (zoals XML, JSON of CSV)</w:t>
            </w:r>
            <w:r w:rsidRPr="00734061">
              <w:t>.</w:t>
            </w:r>
          </w:p>
        </w:tc>
        <w:tc>
          <w:tcPr>
            <w:tcW w:w="1276" w:type="dxa"/>
          </w:tcPr>
          <w:p w14:paraId="016EC253" w14:textId="5179D8C7" w:rsidR="00D76628" w:rsidRDefault="002809F3" w:rsidP="00D76628">
            <w:r>
              <w:t>Functioneel</w:t>
            </w:r>
          </w:p>
        </w:tc>
        <w:tc>
          <w:tcPr>
            <w:tcW w:w="1559" w:type="dxa"/>
          </w:tcPr>
          <w:p w14:paraId="06A48B0B" w14:textId="135B4318" w:rsidR="00D76628" w:rsidRDefault="00EB6D64" w:rsidP="00D76628">
            <w:r>
              <w:t>Uitwisseling</w:t>
            </w:r>
          </w:p>
        </w:tc>
        <w:tc>
          <w:tcPr>
            <w:tcW w:w="1134" w:type="dxa"/>
          </w:tcPr>
          <w:p w14:paraId="1121ABA5" w14:textId="4BFC4CAA" w:rsidR="00D76628" w:rsidRDefault="004F4D7E" w:rsidP="00D76628">
            <w:r>
              <w:t>M</w:t>
            </w:r>
          </w:p>
        </w:tc>
        <w:tc>
          <w:tcPr>
            <w:tcW w:w="992" w:type="dxa"/>
          </w:tcPr>
          <w:p w14:paraId="53C282FA" w14:textId="30D608D9" w:rsidR="00D76628" w:rsidRDefault="00793655" w:rsidP="00D76628">
            <w:r>
              <w:t>1</w:t>
            </w:r>
          </w:p>
        </w:tc>
        <w:tc>
          <w:tcPr>
            <w:tcW w:w="987" w:type="dxa"/>
          </w:tcPr>
          <w:p w14:paraId="66BF26B7" w14:textId="5E5AEA9B" w:rsidR="00D76628" w:rsidRDefault="00793655" w:rsidP="00D76628">
            <w:r>
              <w:t>Alle</w:t>
            </w:r>
          </w:p>
        </w:tc>
        <w:tc>
          <w:tcPr>
            <w:tcW w:w="1270" w:type="dxa"/>
          </w:tcPr>
          <w:p w14:paraId="26F5046D" w14:textId="5228468A" w:rsidR="006C7B9F" w:rsidRDefault="006C7B9F" w:rsidP="006C7B9F">
            <w:r>
              <w:t>NEN-ISO 16175-1:2020</w:t>
            </w:r>
          </w:p>
          <w:p w14:paraId="68279256" w14:textId="3E4E0526" w:rsidR="00D76628" w:rsidRDefault="006C7B9F" w:rsidP="006C7B9F">
            <w:r>
              <w:t>R2.2.1</w:t>
            </w:r>
          </w:p>
        </w:tc>
      </w:tr>
      <w:tr w:rsidR="00D23ACF" w14:paraId="3D681EBF" w14:textId="77777777" w:rsidTr="00395F1B">
        <w:trPr>
          <w:jc w:val="center"/>
        </w:trPr>
        <w:tc>
          <w:tcPr>
            <w:tcW w:w="704" w:type="dxa"/>
          </w:tcPr>
          <w:p w14:paraId="4CC2BBEC" w14:textId="73AFAB53" w:rsidR="00D23ACF" w:rsidRDefault="00D23ACF" w:rsidP="00D23ACF"/>
        </w:tc>
        <w:tc>
          <w:tcPr>
            <w:tcW w:w="3544" w:type="dxa"/>
          </w:tcPr>
          <w:p w14:paraId="65B03076" w14:textId="4B953E1F" w:rsidR="00D23ACF" w:rsidRDefault="00D23ACF" w:rsidP="00D23ACF">
            <w:r w:rsidRPr="00390698">
              <w:t>De oplossing kan informatieobjecten en/of aggregaties exporteren,</w:t>
            </w:r>
            <w:r w:rsidR="00485DA1">
              <w:t xml:space="preserve"> zonder</w:t>
            </w:r>
            <w:r w:rsidRPr="00390698">
              <w:t xml:space="preserve"> dat de inhoud en structuur wordt aangetast. </w:t>
            </w:r>
            <w:r w:rsidR="00006D8E" w:rsidRPr="00006D8E" w:rsidDel="00006D8E">
              <w:rPr>
                <w:strike/>
              </w:rPr>
              <w:t xml:space="preserve"> </w:t>
            </w:r>
          </w:p>
        </w:tc>
        <w:tc>
          <w:tcPr>
            <w:tcW w:w="1276" w:type="dxa"/>
          </w:tcPr>
          <w:p w14:paraId="33401601" w14:textId="05A7A530" w:rsidR="00D23ACF" w:rsidRDefault="002809F3" w:rsidP="00D23ACF">
            <w:r>
              <w:t>Functioneel</w:t>
            </w:r>
          </w:p>
        </w:tc>
        <w:tc>
          <w:tcPr>
            <w:tcW w:w="1559" w:type="dxa"/>
          </w:tcPr>
          <w:p w14:paraId="7404CDED" w14:textId="4BFD030C" w:rsidR="00D23ACF" w:rsidRDefault="00EB6D64" w:rsidP="00D23ACF">
            <w:r>
              <w:t>Uitwisseling</w:t>
            </w:r>
          </w:p>
        </w:tc>
        <w:tc>
          <w:tcPr>
            <w:tcW w:w="1134" w:type="dxa"/>
          </w:tcPr>
          <w:p w14:paraId="3C98F6DC" w14:textId="66C6B8EE" w:rsidR="00D23ACF" w:rsidRDefault="00793655" w:rsidP="00D23ACF">
            <w:r>
              <w:t>M</w:t>
            </w:r>
          </w:p>
        </w:tc>
        <w:tc>
          <w:tcPr>
            <w:tcW w:w="992" w:type="dxa"/>
          </w:tcPr>
          <w:p w14:paraId="53432F3C" w14:textId="3D385A29" w:rsidR="00D23ACF" w:rsidRDefault="00F40AE1" w:rsidP="00D23ACF">
            <w:r>
              <w:t>1</w:t>
            </w:r>
          </w:p>
        </w:tc>
        <w:tc>
          <w:tcPr>
            <w:tcW w:w="987" w:type="dxa"/>
          </w:tcPr>
          <w:p w14:paraId="4F10430B" w14:textId="45624023" w:rsidR="00D23ACF" w:rsidRDefault="00F40AE1" w:rsidP="00D23ACF">
            <w:r>
              <w:t>Alle</w:t>
            </w:r>
          </w:p>
        </w:tc>
        <w:tc>
          <w:tcPr>
            <w:tcW w:w="1270" w:type="dxa"/>
          </w:tcPr>
          <w:p w14:paraId="01903601" w14:textId="6C1544CC" w:rsidR="006C7B9F" w:rsidRDefault="006C7B9F" w:rsidP="006C7B9F">
            <w:r>
              <w:t>NEN-ISO 16175-1:2020</w:t>
            </w:r>
          </w:p>
          <w:p w14:paraId="5377FE6B" w14:textId="545CB6CF" w:rsidR="00D23ACF" w:rsidRDefault="006C7B9F" w:rsidP="006C7B9F">
            <w:r>
              <w:t>R2.2.3</w:t>
            </w:r>
          </w:p>
        </w:tc>
      </w:tr>
      <w:tr w:rsidR="00D23ACF" w14:paraId="09E6D791" w14:textId="77777777" w:rsidTr="00395F1B">
        <w:trPr>
          <w:jc w:val="center"/>
        </w:trPr>
        <w:tc>
          <w:tcPr>
            <w:tcW w:w="704" w:type="dxa"/>
          </w:tcPr>
          <w:p w14:paraId="5E7050FD" w14:textId="39BB718B" w:rsidR="00D23ACF" w:rsidRDefault="00D23ACF" w:rsidP="00D23ACF"/>
        </w:tc>
        <w:tc>
          <w:tcPr>
            <w:tcW w:w="3544" w:type="dxa"/>
          </w:tcPr>
          <w:p w14:paraId="15DFDE51" w14:textId="6BFF95B3" w:rsidR="00D23ACF" w:rsidRDefault="00D23ACF" w:rsidP="00D23ACF">
            <w:r w:rsidRPr="00390698">
              <w:t xml:space="preserve">Het is mogelijk om te toetsen dat de </w:t>
            </w:r>
            <w:r w:rsidR="00EE17F3">
              <w:t xml:space="preserve"> </w:t>
            </w:r>
            <w:r w:rsidRPr="00390698">
              <w:t xml:space="preserve">informatieobjecten in een exportbestand </w:t>
            </w:r>
            <w:r w:rsidR="00EE17F3">
              <w:t xml:space="preserve">integer zijn </w:t>
            </w:r>
            <w:r w:rsidR="00EE17F3" w:rsidRPr="00EE17F3">
              <w:t xml:space="preserve">(technisch </w:t>
            </w:r>
            <w:r w:rsidR="00485DA1">
              <w:t xml:space="preserve">integer </w:t>
            </w:r>
            <w:r w:rsidR="00EE17F3" w:rsidRPr="00EE17F3">
              <w:t xml:space="preserve">en </w:t>
            </w:r>
            <w:r w:rsidR="00485DA1" w:rsidRPr="00EE17F3">
              <w:t>volledig</w:t>
            </w:r>
            <w:r w:rsidR="00EE17F3" w:rsidRPr="00EE17F3">
              <w:t>)</w:t>
            </w:r>
            <w:r w:rsidRPr="00390698">
              <w:t>.</w:t>
            </w:r>
          </w:p>
        </w:tc>
        <w:tc>
          <w:tcPr>
            <w:tcW w:w="1276" w:type="dxa"/>
          </w:tcPr>
          <w:p w14:paraId="48608C30" w14:textId="7B38BE5A" w:rsidR="00D23ACF" w:rsidRDefault="002809F3" w:rsidP="00D23ACF">
            <w:r>
              <w:t>Functioneel</w:t>
            </w:r>
          </w:p>
        </w:tc>
        <w:tc>
          <w:tcPr>
            <w:tcW w:w="1559" w:type="dxa"/>
          </w:tcPr>
          <w:p w14:paraId="4132958D" w14:textId="0A56061E" w:rsidR="00D23ACF" w:rsidRDefault="00EB6D64" w:rsidP="00D23ACF">
            <w:r>
              <w:t>Validatie</w:t>
            </w:r>
          </w:p>
        </w:tc>
        <w:tc>
          <w:tcPr>
            <w:tcW w:w="1134" w:type="dxa"/>
          </w:tcPr>
          <w:p w14:paraId="3AEEE135" w14:textId="2915E569" w:rsidR="00D23ACF" w:rsidRDefault="004F4D7E" w:rsidP="00D23ACF">
            <w:r>
              <w:t>S</w:t>
            </w:r>
          </w:p>
        </w:tc>
        <w:tc>
          <w:tcPr>
            <w:tcW w:w="992" w:type="dxa"/>
          </w:tcPr>
          <w:p w14:paraId="79428AF0" w14:textId="1B2DC770" w:rsidR="00D23ACF" w:rsidRDefault="00953FF2" w:rsidP="00D23ACF">
            <w:r>
              <w:t>2,</w:t>
            </w:r>
            <w:r w:rsidR="00F40AE1">
              <w:t>3</w:t>
            </w:r>
          </w:p>
        </w:tc>
        <w:tc>
          <w:tcPr>
            <w:tcW w:w="987" w:type="dxa"/>
          </w:tcPr>
          <w:p w14:paraId="2BB6FCB0" w14:textId="28D67725" w:rsidR="00D23ACF" w:rsidRDefault="004F4D7E" w:rsidP="00D23ACF">
            <w:r>
              <w:t>Zwaar</w:t>
            </w:r>
          </w:p>
        </w:tc>
        <w:tc>
          <w:tcPr>
            <w:tcW w:w="1270" w:type="dxa"/>
          </w:tcPr>
          <w:p w14:paraId="0AACD911" w14:textId="562AAAD9" w:rsidR="006C7B9F" w:rsidRDefault="006C7B9F" w:rsidP="006C7B9F">
            <w:r>
              <w:t>NEN-ISO 16175-1:2020</w:t>
            </w:r>
          </w:p>
          <w:p w14:paraId="08D90D7B" w14:textId="1B423652" w:rsidR="00D23ACF" w:rsidRDefault="006C7B9F" w:rsidP="006C7B9F">
            <w:r>
              <w:t>R2.2.4</w:t>
            </w:r>
          </w:p>
        </w:tc>
      </w:tr>
      <w:tr w:rsidR="00D23ACF" w14:paraId="5E4B62F8" w14:textId="77777777" w:rsidTr="00395F1B">
        <w:trPr>
          <w:jc w:val="center"/>
        </w:trPr>
        <w:tc>
          <w:tcPr>
            <w:tcW w:w="704" w:type="dxa"/>
          </w:tcPr>
          <w:p w14:paraId="0015F6DD" w14:textId="294B3CDC" w:rsidR="00D23ACF" w:rsidRDefault="00D23ACF" w:rsidP="00D23ACF"/>
        </w:tc>
        <w:tc>
          <w:tcPr>
            <w:tcW w:w="3544" w:type="dxa"/>
          </w:tcPr>
          <w:p w14:paraId="65AC2771" w14:textId="59B76737" w:rsidR="00D23ACF" w:rsidRDefault="00485DA1" w:rsidP="00D23ACF">
            <w:r w:rsidRPr="00485DA1">
              <w:t xml:space="preserve">Het is mogelijk om te toetsen dat de  informatieobjecten </w:t>
            </w:r>
            <w:r>
              <w:t xml:space="preserve">na importeren </w:t>
            </w:r>
            <w:r w:rsidRPr="00485DA1">
              <w:t>integer zijn (technisch integer en volledig).</w:t>
            </w:r>
          </w:p>
        </w:tc>
        <w:tc>
          <w:tcPr>
            <w:tcW w:w="1276" w:type="dxa"/>
          </w:tcPr>
          <w:p w14:paraId="18720BDF" w14:textId="092E4E50" w:rsidR="00D23ACF" w:rsidRDefault="002809F3" w:rsidP="00D23ACF">
            <w:r>
              <w:t>Functioneel</w:t>
            </w:r>
          </w:p>
        </w:tc>
        <w:tc>
          <w:tcPr>
            <w:tcW w:w="1559" w:type="dxa"/>
          </w:tcPr>
          <w:p w14:paraId="3486ED50" w14:textId="32947652" w:rsidR="00D23ACF" w:rsidRDefault="00EB6D64" w:rsidP="00D23ACF">
            <w:r>
              <w:t>Validatie</w:t>
            </w:r>
          </w:p>
        </w:tc>
        <w:tc>
          <w:tcPr>
            <w:tcW w:w="1134" w:type="dxa"/>
          </w:tcPr>
          <w:p w14:paraId="6A3E27C0" w14:textId="480EA3D8" w:rsidR="00D23ACF" w:rsidRDefault="004F4D7E" w:rsidP="00D23ACF">
            <w:r>
              <w:t>S</w:t>
            </w:r>
          </w:p>
        </w:tc>
        <w:tc>
          <w:tcPr>
            <w:tcW w:w="992" w:type="dxa"/>
          </w:tcPr>
          <w:p w14:paraId="6D87E45D" w14:textId="4FA60467" w:rsidR="00D23ACF" w:rsidRDefault="00C55FFF" w:rsidP="00D23ACF">
            <w:r>
              <w:t>1,</w:t>
            </w:r>
            <w:r w:rsidR="00953FF2">
              <w:t>2</w:t>
            </w:r>
          </w:p>
        </w:tc>
        <w:tc>
          <w:tcPr>
            <w:tcW w:w="987" w:type="dxa"/>
          </w:tcPr>
          <w:p w14:paraId="369B975E" w14:textId="198CBEC8" w:rsidR="00D23ACF" w:rsidRDefault="004F4D7E" w:rsidP="00D23ACF">
            <w:r>
              <w:t>Zwaar</w:t>
            </w:r>
          </w:p>
        </w:tc>
        <w:tc>
          <w:tcPr>
            <w:tcW w:w="1270" w:type="dxa"/>
          </w:tcPr>
          <w:p w14:paraId="1150A80B" w14:textId="729EA7C3" w:rsidR="00D23ACF" w:rsidRDefault="006C7B9F" w:rsidP="00D23ACF">
            <w:r w:rsidRPr="006C7B9F">
              <w:t>NEN-ISO 16175-1:2020</w:t>
            </w:r>
          </w:p>
        </w:tc>
      </w:tr>
      <w:tr w:rsidR="00395F1B" w14:paraId="53ED05CB" w14:textId="77777777" w:rsidTr="00395F1B">
        <w:trPr>
          <w:jc w:val="center"/>
        </w:trPr>
        <w:tc>
          <w:tcPr>
            <w:tcW w:w="704" w:type="dxa"/>
          </w:tcPr>
          <w:p w14:paraId="0D20AE0C" w14:textId="45155E70" w:rsidR="00395F1B" w:rsidRDefault="00395F1B" w:rsidP="00922BC7"/>
        </w:tc>
        <w:tc>
          <w:tcPr>
            <w:tcW w:w="3544" w:type="dxa"/>
          </w:tcPr>
          <w:p w14:paraId="385FA58D" w14:textId="4DC98CAF" w:rsidR="001E3850" w:rsidRDefault="00C41F53" w:rsidP="001E3850">
            <w:r>
              <w:t>H</w:t>
            </w:r>
            <w:r w:rsidR="001E3850">
              <w:t xml:space="preserve">et is mogelijk dat informatieobjecten meer dan eens worden </w:t>
            </w:r>
          </w:p>
          <w:p w14:paraId="39C1AFB1" w14:textId="485EEE89" w:rsidR="00395F1B" w:rsidRDefault="001E3850" w:rsidP="001E3850">
            <w:r>
              <w:t>gemigreerd/geëxporteerd.</w:t>
            </w:r>
          </w:p>
        </w:tc>
        <w:tc>
          <w:tcPr>
            <w:tcW w:w="1276" w:type="dxa"/>
          </w:tcPr>
          <w:p w14:paraId="567DEF05" w14:textId="72500BC1" w:rsidR="00395F1B" w:rsidRDefault="002809F3" w:rsidP="00922BC7">
            <w:r>
              <w:t>Functioneel</w:t>
            </w:r>
          </w:p>
        </w:tc>
        <w:tc>
          <w:tcPr>
            <w:tcW w:w="1559" w:type="dxa"/>
          </w:tcPr>
          <w:p w14:paraId="51C27880" w14:textId="5282E02C" w:rsidR="00395F1B" w:rsidRDefault="00EB6D64" w:rsidP="00922BC7">
            <w:r>
              <w:t>Uitwisseling</w:t>
            </w:r>
          </w:p>
        </w:tc>
        <w:tc>
          <w:tcPr>
            <w:tcW w:w="1134" w:type="dxa"/>
          </w:tcPr>
          <w:p w14:paraId="384764DD" w14:textId="57164F7B" w:rsidR="00395F1B" w:rsidRDefault="00F40AE1" w:rsidP="00922BC7">
            <w:r>
              <w:t>M</w:t>
            </w:r>
          </w:p>
        </w:tc>
        <w:tc>
          <w:tcPr>
            <w:tcW w:w="992" w:type="dxa"/>
          </w:tcPr>
          <w:p w14:paraId="25F54828" w14:textId="35E7B1A2" w:rsidR="00395F1B" w:rsidRDefault="00F40AE1" w:rsidP="00922BC7">
            <w:r>
              <w:t>1</w:t>
            </w:r>
          </w:p>
        </w:tc>
        <w:tc>
          <w:tcPr>
            <w:tcW w:w="987" w:type="dxa"/>
          </w:tcPr>
          <w:p w14:paraId="58963A8D" w14:textId="6524D2EA" w:rsidR="00395F1B" w:rsidRDefault="004F4D7E" w:rsidP="00922BC7">
            <w:r>
              <w:t>Alle</w:t>
            </w:r>
          </w:p>
        </w:tc>
        <w:tc>
          <w:tcPr>
            <w:tcW w:w="1270" w:type="dxa"/>
          </w:tcPr>
          <w:p w14:paraId="63E3B882" w14:textId="17911F6B" w:rsidR="006C7B9F" w:rsidRDefault="006C7B9F" w:rsidP="006C7B9F">
            <w:r>
              <w:t>NEN-ISO 16175-1:2020</w:t>
            </w:r>
          </w:p>
          <w:p w14:paraId="4DDDE027" w14:textId="356F0079" w:rsidR="00395F1B" w:rsidRDefault="006C7B9F" w:rsidP="006C7B9F">
            <w:r>
              <w:t>R2.2.5</w:t>
            </w:r>
          </w:p>
        </w:tc>
      </w:tr>
      <w:tr w:rsidR="001E3850" w14:paraId="6CF62B1A" w14:textId="77777777" w:rsidTr="00395F1B">
        <w:trPr>
          <w:jc w:val="center"/>
        </w:trPr>
        <w:tc>
          <w:tcPr>
            <w:tcW w:w="704" w:type="dxa"/>
          </w:tcPr>
          <w:p w14:paraId="47041D7A" w14:textId="5C549A38" w:rsidR="001E3850" w:rsidRDefault="001E3850" w:rsidP="001E3850"/>
        </w:tc>
        <w:tc>
          <w:tcPr>
            <w:tcW w:w="3544" w:type="dxa"/>
          </w:tcPr>
          <w:p w14:paraId="03EBBE45" w14:textId="112F673F" w:rsidR="001E3850" w:rsidRDefault="006B72D6" w:rsidP="001E3850">
            <w:r w:rsidRPr="006B72D6">
              <w:t>Het is mogelijk om na een succesvol migratietraject naar een volgende oplossing, de achtergebleven informatieobjecten te vernietigen.</w:t>
            </w:r>
          </w:p>
        </w:tc>
        <w:tc>
          <w:tcPr>
            <w:tcW w:w="1276" w:type="dxa"/>
          </w:tcPr>
          <w:p w14:paraId="05EF1498" w14:textId="6C835AD8" w:rsidR="001E3850" w:rsidRDefault="002809F3" w:rsidP="001E3850">
            <w:r>
              <w:t>Functioneel</w:t>
            </w:r>
          </w:p>
        </w:tc>
        <w:tc>
          <w:tcPr>
            <w:tcW w:w="1559" w:type="dxa"/>
          </w:tcPr>
          <w:p w14:paraId="06B5D2EE" w14:textId="1C13D4E0" w:rsidR="001E3850" w:rsidRDefault="00EB6D64" w:rsidP="001E3850">
            <w:r>
              <w:t>Verwijdering</w:t>
            </w:r>
          </w:p>
        </w:tc>
        <w:tc>
          <w:tcPr>
            <w:tcW w:w="1134" w:type="dxa"/>
          </w:tcPr>
          <w:p w14:paraId="3FF5AF2F" w14:textId="070A8E71" w:rsidR="001E3850" w:rsidRDefault="00F40AE1" w:rsidP="001E3850">
            <w:r>
              <w:t>M</w:t>
            </w:r>
          </w:p>
        </w:tc>
        <w:tc>
          <w:tcPr>
            <w:tcW w:w="992" w:type="dxa"/>
          </w:tcPr>
          <w:p w14:paraId="4F4E7F1B" w14:textId="4826E479" w:rsidR="001E3850" w:rsidRDefault="00F40AE1" w:rsidP="001E3850">
            <w:r>
              <w:t>1</w:t>
            </w:r>
          </w:p>
        </w:tc>
        <w:tc>
          <w:tcPr>
            <w:tcW w:w="987" w:type="dxa"/>
          </w:tcPr>
          <w:p w14:paraId="3EB9AD1F" w14:textId="7F9C065A" w:rsidR="001E3850" w:rsidRDefault="004F4D7E" w:rsidP="001E3850">
            <w:r>
              <w:t>Alle</w:t>
            </w:r>
          </w:p>
        </w:tc>
        <w:tc>
          <w:tcPr>
            <w:tcW w:w="1270" w:type="dxa"/>
          </w:tcPr>
          <w:p w14:paraId="2FE82D9A" w14:textId="66AAF606" w:rsidR="000E2732" w:rsidRDefault="000E2732" w:rsidP="000E2732">
            <w:r>
              <w:t>NEN-ISO 16175-1:2020</w:t>
            </w:r>
          </w:p>
          <w:p w14:paraId="116F1144" w14:textId="47AD3C70" w:rsidR="001E3850" w:rsidRDefault="000E2732" w:rsidP="000E2732">
            <w:r>
              <w:t>R2.2.6</w:t>
            </w:r>
          </w:p>
        </w:tc>
      </w:tr>
      <w:tr w:rsidR="001E3850" w14:paraId="3E8C8EA8" w14:textId="77777777" w:rsidTr="00395F1B">
        <w:trPr>
          <w:jc w:val="center"/>
        </w:trPr>
        <w:tc>
          <w:tcPr>
            <w:tcW w:w="704" w:type="dxa"/>
          </w:tcPr>
          <w:p w14:paraId="4A41AD44" w14:textId="77777777" w:rsidR="001E3850" w:rsidRDefault="001E3850" w:rsidP="001E3850"/>
        </w:tc>
        <w:tc>
          <w:tcPr>
            <w:tcW w:w="3544" w:type="dxa"/>
          </w:tcPr>
          <w:p w14:paraId="54A0EA82" w14:textId="1717DA10" w:rsidR="001E3850" w:rsidRDefault="001E3850" w:rsidP="001E3850">
            <w:r w:rsidRPr="00F52CB0">
              <w:t>Het is mogelijk dat bevoegde medewerkers van de opdrachtgever na het sluiten van de oplossing voor produ</w:t>
            </w:r>
            <w:r w:rsidR="009A469B">
              <w:t>c</w:t>
            </w:r>
            <w:r w:rsidRPr="00F52CB0">
              <w:t>tie, gedurende [</w:t>
            </w:r>
            <w:r w:rsidRPr="001E3850">
              <w:rPr>
                <w:i/>
                <w:iCs/>
              </w:rPr>
              <w:t>door de organisatie en opdrachtnemer af te spreken periode</w:t>
            </w:r>
            <w:r w:rsidRPr="00F52CB0">
              <w:t>] toegang hebben tot de informatieobjecten. Dit kan bijvoorbeeld ook in de vorm van een viewer, rapportagetool of virtualisatietechnologie.</w:t>
            </w:r>
          </w:p>
        </w:tc>
        <w:tc>
          <w:tcPr>
            <w:tcW w:w="1276" w:type="dxa"/>
          </w:tcPr>
          <w:p w14:paraId="3C517124" w14:textId="74342EB5" w:rsidR="001E3850" w:rsidRDefault="002809F3" w:rsidP="001E3850">
            <w:r>
              <w:t>Functioneel</w:t>
            </w:r>
          </w:p>
        </w:tc>
        <w:tc>
          <w:tcPr>
            <w:tcW w:w="1559" w:type="dxa"/>
          </w:tcPr>
          <w:p w14:paraId="1B6E4BD8" w14:textId="02F500EA" w:rsidR="001E3850" w:rsidRDefault="001E3850" w:rsidP="001E3850"/>
        </w:tc>
        <w:tc>
          <w:tcPr>
            <w:tcW w:w="1134" w:type="dxa"/>
          </w:tcPr>
          <w:p w14:paraId="7160682B" w14:textId="77777777" w:rsidR="001E3850" w:rsidRDefault="001E3850" w:rsidP="001E3850"/>
        </w:tc>
        <w:tc>
          <w:tcPr>
            <w:tcW w:w="992" w:type="dxa"/>
          </w:tcPr>
          <w:p w14:paraId="1A893D7F" w14:textId="5CDD1A8A" w:rsidR="001E3850" w:rsidRDefault="00752624" w:rsidP="001E3850">
            <w:r>
              <w:t>1</w:t>
            </w:r>
          </w:p>
        </w:tc>
        <w:tc>
          <w:tcPr>
            <w:tcW w:w="987" w:type="dxa"/>
          </w:tcPr>
          <w:p w14:paraId="1E08FEFD" w14:textId="54F61AE3" w:rsidR="001E3850" w:rsidRDefault="00C55FFF" w:rsidP="001E3850">
            <w:r>
              <w:t>alle</w:t>
            </w:r>
          </w:p>
        </w:tc>
        <w:tc>
          <w:tcPr>
            <w:tcW w:w="1270" w:type="dxa"/>
          </w:tcPr>
          <w:p w14:paraId="41F737B0" w14:textId="77777777" w:rsidR="000E2732" w:rsidRDefault="000E2732" w:rsidP="000E2732">
            <w:r>
              <w:t>NEN-ISO 16175-1:2020</w:t>
            </w:r>
          </w:p>
          <w:p w14:paraId="5A2AFF2F" w14:textId="44203A19" w:rsidR="001E3850" w:rsidRDefault="000E2732" w:rsidP="000E2732">
            <w:r>
              <w:t>R2.2.7</w:t>
            </w:r>
          </w:p>
        </w:tc>
      </w:tr>
      <w:tr w:rsidR="00D76628" w14:paraId="3FFD321B" w14:textId="77777777" w:rsidTr="00395F1B">
        <w:trPr>
          <w:jc w:val="center"/>
        </w:trPr>
        <w:tc>
          <w:tcPr>
            <w:tcW w:w="704" w:type="dxa"/>
          </w:tcPr>
          <w:p w14:paraId="3149A20B" w14:textId="77777777" w:rsidR="00D76628" w:rsidRDefault="00D76628" w:rsidP="00922BC7"/>
        </w:tc>
        <w:tc>
          <w:tcPr>
            <w:tcW w:w="3544" w:type="dxa"/>
          </w:tcPr>
          <w:p w14:paraId="70DA3FC2" w14:textId="0A5198B1" w:rsidR="00D76628" w:rsidRDefault="00C95B1A" w:rsidP="00922BC7">
            <w:r w:rsidRPr="00C95B1A">
              <w:t>Zorg dat je als organisatie een autorisatiematrix hebt of opstelt, zodat medewerkers met de juiste bevoegdheden een proces voor migratie en daarmee gepaard gaande vernietiging kunnen uitvoeren.</w:t>
            </w:r>
          </w:p>
        </w:tc>
        <w:tc>
          <w:tcPr>
            <w:tcW w:w="1276" w:type="dxa"/>
          </w:tcPr>
          <w:p w14:paraId="7FCCE56A" w14:textId="60E24580" w:rsidR="00D76628" w:rsidRDefault="006B6842" w:rsidP="00922BC7">
            <w:r>
              <w:t>Organisatorisch</w:t>
            </w:r>
          </w:p>
        </w:tc>
        <w:tc>
          <w:tcPr>
            <w:tcW w:w="1559" w:type="dxa"/>
          </w:tcPr>
          <w:p w14:paraId="728A2218" w14:textId="77777777" w:rsidR="00D76628" w:rsidRDefault="00D76628" w:rsidP="00922BC7"/>
        </w:tc>
        <w:tc>
          <w:tcPr>
            <w:tcW w:w="1134" w:type="dxa"/>
          </w:tcPr>
          <w:p w14:paraId="384AE609" w14:textId="77777777" w:rsidR="00D76628" w:rsidRDefault="00D76628" w:rsidP="00922BC7"/>
        </w:tc>
        <w:tc>
          <w:tcPr>
            <w:tcW w:w="992" w:type="dxa"/>
          </w:tcPr>
          <w:p w14:paraId="2C67AFBA" w14:textId="0A5B4A92" w:rsidR="00D76628" w:rsidRDefault="00C55FFF" w:rsidP="00922BC7">
            <w:r>
              <w:t>1</w:t>
            </w:r>
          </w:p>
        </w:tc>
        <w:tc>
          <w:tcPr>
            <w:tcW w:w="987" w:type="dxa"/>
          </w:tcPr>
          <w:p w14:paraId="20CD3ED9" w14:textId="591C75F8" w:rsidR="00D76628" w:rsidRDefault="00C55FFF" w:rsidP="00922BC7">
            <w:r>
              <w:t>alle</w:t>
            </w:r>
          </w:p>
        </w:tc>
        <w:tc>
          <w:tcPr>
            <w:tcW w:w="1270" w:type="dxa"/>
          </w:tcPr>
          <w:p w14:paraId="2C5BE160" w14:textId="77777777" w:rsidR="00C95B1A" w:rsidRDefault="00C95B1A" w:rsidP="00C95B1A">
            <w:r>
              <w:t>NEN-ISO 15489-1: 2016</w:t>
            </w:r>
          </w:p>
          <w:p w14:paraId="7CF0E139" w14:textId="5BE1EA47" w:rsidR="00D76628" w:rsidRDefault="00C95B1A" w:rsidP="00C95B1A">
            <w:r>
              <w:t>8.5</w:t>
            </w:r>
          </w:p>
        </w:tc>
      </w:tr>
      <w:tr w:rsidR="00D76628" w14:paraId="093E20E3" w14:textId="77777777" w:rsidTr="00395F1B">
        <w:trPr>
          <w:jc w:val="center"/>
        </w:trPr>
        <w:tc>
          <w:tcPr>
            <w:tcW w:w="704" w:type="dxa"/>
          </w:tcPr>
          <w:p w14:paraId="49F5E1C4" w14:textId="77777777" w:rsidR="00D76628" w:rsidRDefault="00D76628" w:rsidP="00922BC7"/>
        </w:tc>
        <w:tc>
          <w:tcPr>
            <w:tcW w:w="3544" w:type="dxa"/>
          </w:tcPr>
          <w:p w14:paraId="78E2FBF5" w14:textId="05B08F41" w:rsidR="00D76628" w:rsidRDefault="00C95B1A" w:rsidP="00922BC7">
            <w:r w:rsidRPr="00C95B1A">
              <w:t>Documenteer hoe de migratie is uitgevoerd</w:t>
            </w:r>
            <w:r w:rsidR="0016414E">
              <w:t>, zoals:</w:t>
            </w:r>
            <w:r w:rsidRPr="00C95B1A">
              <w:t xml:space="preserve"> welke afwijkingen hebben plaatsgevonden op het migratieplan, het resultaat van de genomen besluiten, hoe de migratie is getest en het resultaat, en </w:t>
            </w:r>
            <w:r w:rsidR="00583000">
              <w:t xml:space="preserve">(indien van toepassing) </w:t>
            </w:r>
            <w:r w:rsidRPr="00C95B1A">
              <w:t>het verlies van informatie.</w:t>
            </w:r>
          </w:p>
        </w:tc>
        <w:tc>
          <w:tcPr>
            <w:tcW w:w="1276" w:type="dxa"/>
          </w:tcPr>
          <w:p w14:paraId="36E8EB74" w14:textId="2AA1A70E" w:rsidR="00D76628" w:rsidRDefault="00C95B1A" w:rsidP="00922BC7">
            <w:r>
              <w:t>Organisatorisch</w:t>
            </w:r>
          </w:p>
        </w:tc>
        <w:tc>
          <w:tcPr>
            <w:tcW w:w="1559" w:type="dxa"/>
          </w:tcPr>
          <w:p w14:paraId="209D87F3" w14:textId="1C525E34" w:rsidR="00D76628" w:rsidRDefault="00EB6D64" w:rsidP="00922BC7">
            <w:r>
              <w:t>Verantwoording</w:t>
            </w:r>
          </w:p>
        </w:tc>
        <w:tc>
          <w:tcPr>
            <w:tcW w:w="1134" w:type="dxa"/>
          </w:tcPr>
          <w:p w14:paraId="567541B4" w14:textId="1AF349CD" w:rsidR="00D76628" w:rsidRDefault="0016414E" w:rsidP="00922BC7">
            <w:r>
              <w:t>M</w:t>
            </w:r>
          </w:p>
        </w:tc>
        <w:tc>
          <w:tcPr>
            <w:tcW w:w="992" w:type="dxa"/>
          </w:tcPr>
          <w:p w14:paraId="6B667AB8" w14:textId="1CE1D38F" w:rsidR="00D76628" w:rsidRDefault="00F102FD" w:rsidP="00922BC7">
            <w:r>
              <w:t>1</w:t>
            </w:r>
          </w:p>
        </w:tc>
        <w:tc>
          <w:tcPr>
            <w:tcW w:w="987" w:type="dxa"/>
          </w:tcPr>
          <w:p w14:paraId="557EC700" w14:textId="507ED24F" w:rsidR="00D76628" w:rsidRDefault="00F102FD" w:rsidP="00922BC7">
            <w:r>
              <w:t>Alle</w:t>
            </w:r>
          </w:p>
        </w:tc>
        <w:tc>
          <w:tcPr>
            <w:tcW w:w="1270" w:type="dxa"/>
          </w:tcPr>
          <w:p w14:paraId="737C5F3F" w14:textId="77777777" w:rsidR="00C95B1A" w:rsidRDefault="00C95B1A" w:rsidP="00C95B1A">
            <w:r>
              <w:t>NEN-ISO 13008:2020</w:t>
            </w:r>
          </w:p>
          <w:p w14:paraId="7BA5230A" w14:textId="055EEC3A" w:rsidR="00D76628" w:rsidRDefault="00C95B1A" w:rsidP="00C95B1A">
            <w:r>
              <w:t>5.2</w:t>
            </w:r>
          </w:p>
        </w:tc>
      </w:tr>
      <w:tr w:rsidR="00D76628" w14:paraId="6D353FAB" w14:textId="77777777" w:rsidTr="00395F1B">
        <w:trPr>
          <w:jc w:val="center"/>
        </w:trPr>
        <w:tc>
          <w:tcPr>
            <w:tcW w:w="704" w:type="dxa"/>
          </w:tcPr>
          <w:p w14:paraId="2F804775" w14:textId="77777777" w:rsidR="00D76628" w:rsidRDefault="00D76628" w:rsidP="00922BC7"/>
        </w:tc>
        <w:tc>
          <w:tcPr>
            <w:tcW w:w="3544" w:type="dxa"/>
          </w:tcPr>
          <w:p w14:paraId="674226AC" w14:textId="5CE75AD5" w:rsidR="00D76628" w:rsidRDefault="00C95B1A" w:rsidP="00922BC7">
            <w:r w:rsidRPr="00C95B1A">
              <w:t xml:space="preserve">Stel een testplan op voor de migratie met daarin de aspecten: de juiste werking van de gebruikte </w:t>
            </w:r>
            <w:proofErr w:type="spellStart"/>
            <w:r w:rsidRPr="00C95B1A">
              <w:t>tooling</w:t>
            </w:r>
            <w:proofErr w:type="spellEnd"/>
            <w:r w:rsidRPr="00C95B1A">
              <w:t xml:space="preserve"> gedurende de migratie, de volledigheid van de informatie, de bruikbaarheid van de gemigreerde </w:t>
            </w:r>
            <w:r>
              <w:t>informatie</w:t>
            </w:r>
          </w:p>
        </w:tc>
        <w:tc>
          <w:tcPr>
            <w:tcW w:w="1276" w:type="dxa"/>
          </w:tcPr>
          <w:p w14:paraId="6FD28626" w14:textId="4899F0FF" w:rsidR="00D76628" w:rsidRDefault="00C95B1A" w:rsidP="00922BC7">
            <w:r>
              <w:t>Organisatorisch</w:t>
            </w:r>
          </w:p>
        </w:tc>
        <w:tc>
          <w:tcPr>
            <w:tcW w:w="1559" w:type="dxa"/>
          </w:tcPr>
          <w:p w14:paraId="7A714EB2" w14:textId="58B4C24B" w:rsidR="00D76628" w:rsidRDefault="00F97889" w:rsidP="00922BC7">
            <w:r>
              <w:t>validatie</w:t>
            </w:r>
          </w:p>
        </w:tc>
        <w:tc>
          <w:tcPr>
            <w:tcW w:w="1134" w:type="dxa"/>
          </w:tcPr>
          <w:p w14:paraId="67E4FC45" w14:textId="49949332" w:rsidR="00D76628" w:rsidRDefault="009A4EDD" w:rsidP="00922BC7">
            <w:r>
              <w:t>S</w:t>
            </w:r>
          </w:p>
        </w:tc>
        <w:tc>
          <w:tcPr>
            <w:tcW w:w="992" w:type="dxa"/>
          </w:tcPr>
          <w:p w14:paraId="56AEDBC6" w14:textId="7FAD9989" w:rsidR="00D76628" w:rsidRDefault="00B46BC0" w:rsidP="00922BC7">
            <w:r>
              <w:t>1</w:t>
            </w:r>
            <w:r w:rsidR="00C55FFF">
              <w:t>,3</w:t>
            </w:r>
          </w:p>
        </w:tc>
        <w:tc>
          <w:tcPr>
            <w:tcW w:w="987" w:type="dxa"/>
          </w:tcPr>
          <w:p w14:paraId="0D322CAD" w14:textId="4C3B1F2F" w:rsidR="00D76628" w:rsidRDefault="00B46BC0" w:rsidP="00922BC7">
            <w:r>
              <w:t>Alle</w:t>
            </w:r>
          </w:p>
        </w:tc>
        <w:tc>
          <w:tcPr>
            <w:tcW w:w="1270" w:type="dxa"/>
          </w:tcPr>
          <w:p w14:paraId="63227457" w14:textId="77777777" w:rsidR="00C95B1A" w:rsidRDefault="00C95B1A" w:rsidP="00C95B1A">
            <w:r>
              <w:t>NEN-ISO 13008:2020</w:t>
            </w:r>
          </w:p>
          <w:p w14:paraId="58E891FB" w14:textId="3BD6203F" w:rsidR="00D76628" w:rsidRDefault="00C95B1A" w:rsidP="00C95B1A">
            <w:r>
              <w:t>7.4</w:t>
            </w:r>
          </w:p>
        </w:tc>
      </w:tr>
      <w:tr w:rsidR="00D76628" w14:paraId="39CEF55E" w14:textId="77777777" w:rsidTr="00395F1B">
        <w:trPr>
          <w:jc w:val="center"/>
        </w:trPr>
        <w:tc>
          <w:tcPr>
            <w:tcW w:w="704" w:type="dxa"/>
          </w:tcPr>
          <w:p w14:paraId="5ECE9185" w14:textId="77777777" w:rsidR="00D76628" w:rsidRDefault="00D76628" w:rsidP="00922BC7"/>
        </w:tc>
        <w:tc>
          <w:tcPr>
            <w:tcW w:w="3544" w:type="dxa"/>
          </w:tcPr>
          <w:p w14:paraId="35B17AB3" w14:textId="0A3BFEA4" w:rsidR="00D76628" w:rsidRDefault="00CD0045" w:rsidP="00922BC7">
            <w:r w:rsidRPr="00CD0045">
              <w:t>Er wordt een verklaring van de migratie opgesteld conform de Archiefregeling art. 25 lid 2.</w:t>
            </w:r>
          </w:p>
        </w:tc>
        <w:tc>
          <w:tcPr>
            <w:tcW w:w="1276" w:type="dxa"/>
          </w:tcPr>
          <w:p w14:paraId="74BD07A1" w14:textId="3F8F2779" w:rsidR="00D76628" w:rsidRDefault="00136F4F" w:rsidP="00922BC7">
            <w:r>
              <w:t>Organisatorisch</w:t>
            </w:r>
          </w:p>
        </w:tc>
        <w:tc>
          <w:tcPr>
            <w:tcW w:w="1559" w:type="dxa"/>
          </w:tcPr>
          <w:p w14:paraId="12DAAD31" w14:textId="5CFA5B15" w:rsidR="00D76628" w:rsidRDefault="00EB6D64" w:rsidP="00922BC7">
            <w:r>
              <w:t>Verantwoording</w:t>
            </w:r>
          </w:p>
        </w:tc>
        <w:tc>
          <w:tcPr>
            <w:tcW w:w="1134" w:type="dxa"/>
          </w:tcPr>
          <w:p w14:paraId="6A32F475" w14:textId="2C57093A" w:rsidR="00D76628" w:rsidRDefault="00F102FD" w:rsidP="00922BC7">
            <w:r>
              <w:t>M</w:t>
            </w:r>
          </w:p>
        </w:tc>
        <w:tc>
          <w:tcPr>
            <w:tcW w:w="992" w:type="dxa"/>
          </w:tcPr>
          <w:p w14:paraId="3FD92D88" w14:textId="71AE85B1" w:rsidR="00D76628" w:rsidRDefault="00F102FD" w:rsidP="00922BC7">
            <w:r>
              <w:t>1</w:t>
            </w:r>
          </w:p>
        </w:tc>
        <w:tc>
          <w:tcPr>
            <w:tcW w:w="987" w:type="dxa"/>
          </w:tcPr>
          <w:p w14:paraId="09B48C02" w14:textId="59A7C7A5" w:rsidR="00D76628" w:rsidRDefault="00F102FD" w:rsidP="00922BC7">
            <w:r>
              <w:t>Alle</w:t>
            </w:r>
          </w:p>
        </w:tc>
        <w:tc>
          <w:tcPr>
            <w:tcW w:w="1270" w:type="dxa"/>
          </w:tcPr>
          <w:p w14:paraId="44E23CCC" w14:textId="77777777" w:rsidR="00D76628" w:rsidRDefault="00CD0045" w:rsidP="00922BC7">
            <w:r>
              <w:t>Archiefregeling</w:t>
            </w:r>
          </w:p>
          <w:p w14:paraId="6E6BD4C8" w14:textId="7E67C496" w:rsidR="00CD0045" w:rsidRDefault="00CD0045" w:rsidP="00922BC7">
            <w:r>
              <w:t>Art. 25.2</w:t>
            </w:r>
          </w:p>
        </w:tc>
      </w:tr>
      <w:tr w:rsidR="00D76628" w14:paraId="6347725A" w14:textId="77777777" w:rsidTr="00395F1B">
        <w:trPr>
          <w:jc w:val="center"/>
        </w:trPr>
        <w:tc>
          <w:tcPr>
            <w:tcW w:w="704" w:type="dxa"/>
          </w:tcPr>
          <w:p w14:paraId="53A7E29A" w14:textId="77777777" w:rsidR="00D76628" w:rsidRDefault="00D76628" w:rsidP="00922BC7"/>
        </w:tc>
        <w:tc>
          <w:tcPr>
            <w:tcW w:w="3544" w:type="dxa"/>
          </w:tcPr>
          <w:p w14:paraId="6AAD0469" w14:textId="72ACAFFF" w:rsidR="00D76628" w:rsidRDefault="00136F4F" w:rsidP="00922BC7">
            <w:r w:rsidRPr="00136F4F">
              <w:t xml:space="preserve">Draag zorg voor het in stand houden van de bronapplicatie voor zo lang als noodzakelijk is </w:t>
            </w:r>
            <w:r>
              <w:t xml:space="preserve">ten behoeve van </w:t>
            </w:r>
            <w:r w:rsidRPr="00136F4F">
              <w:t xml:space="preserve">een </w:t>
            </w:r>
            <w:proofErr w:type="spellStart"/>
            <w:r w:rsidRPr="00136F4F">
              <w:t>rollback</w:t>
            </w:r>
            <w:proofErr w:type="spellEnd"/>
            <w:r w:rsidRPr="00136F4F">
              <w:t>-plan.</w:t>
            </w:r>
          </w:p>
        </w:tc>
        <w:tc>
          <w:tcPr>
            <w:tcW w:w="1276" w:type="dxa"/>
          </w:tcPr>
          <w:p w14:paraId="0A8F2184" w14:textId="41EDD2B2" w:rsidR="00D76628" w:rsidRDefault="00136F4F" w:rsidP="00922BC7">
            <w:r>
              <w:t>Organisatorisch</w:t>
            </w:r>
          </w:p>
        </w:tc>
        <w:tc>
          <w:tcPr>
            <w:tcW w:w="1559" w:type="dxa"/>
          </w:tcPr>
          <w:p w14:paraId="3005719D" w14:textId="5FD38F61" w:rsidR="00D76628" w:rsidRDefault="00EB6D64" w:rsidP="00922BC7">
            <w:r>
              <w:t>Validatie</w:t>
            </w:r>
          </w:p>
        </w:tc>
        <w:tc>
          <w:tcPr>
            <w:tcW w:w="1134" w:type="dxa"/>
          </w:tcPr>
          <w:p w14:paraId="5BE45166" w14:textId="77777777" w:rsidR="00D76628" w:rsidRDefault="00D76628" w:rsidP="00922BC7"/>
        </w:tc>
        <w:tc>
          <w:tcPr>
            <w:tcW w:w="992" w:type="dxa"/>
          </w:tcPr>
          <w:p w14:paraId="6113AD30" w14:textId="77777777" w:rsidR="00D76628" w:rsidRDefault="00D76628" w:rsidP="00922BC7"/>
        </w:tc>
        <w:tc>
          <w:tcPr>
            <w:tcW w:w="987" w:type="dxa"/>
          </w:tcPr>
          <w:p w14:paraId="4AE8034C" w14:textId="77777777" w:rsidR="00D76628" w:rsidRDefault="00D76628" w:rsidP="00922BC7"/>
        </w:tc>
        <w:tc>
          <w:tcPr>
            <w:tcW w:w="1270" w:type="dxa"/>
          </w:tcPr>
          <w:p w14:paraId="481ED07F" w14:textId="77777777" w:rsidR="00136F4F" w:rsidRDefault="00136F4F" w:rsidP="00922BC7">
            <w:r w:rsidRPr="00136F4F">
              <w:t xml:space="preserve">NEN-ISO 13008:2020 </w:t>
            </w:r>
          </w:p>
          <w:p w14:paraId="41D353ED" w14:textId="291FE848" w:rsidR="00D76628" w:rsidRDefault="00136F4F" w:rsidP="00922BC7">
            <w:r w:rsidRPr="00136F4F">
              <w:t>6.2</w:t>
            </w:r>
          </w:p>
        </w:tc>
      </w:tr>
      <w:tr w:rsidR="00D76628" w14:paraId="2AA111DB" w14:textId="77777777" w:rsidTr="00395F1B">
        <w:trPr>
          <w:jc w:val="center"/>
        </w:trPr>
        <w:tc>
          <w:tcPr>
            <w:tcW w:w="704" w:type="dxa"/>
          </w:tcPr>
          <w:p w14:paraId="46FADCEF" w14:textId="77777777" w:rsidR="00D76628" w:rsidRDefault="00D76628" w:rsidP="00922BC7"/>
        </w:tc>
        <w:tc>
          <w:tcPr>
            <w:tcW w:w="3544" w:type="dxa"/>
          </w:tcPr>
          <w:p w14:paraId="20FA886E" w14:textId="3F1639A0" w:rsidR="00D76628" w:rsidRDefault="00136F4F" w:rsidP="00922BC7">
            <w:r w:rsidRPr="00136F4F">
              <w:t xml:space="preserve">Voor zo ver de </w:t>
            </w:r>
            <w:r w:rsidR="009A469B">
              <w:t>oplossing</w:t>
            </w:r>
            <w:r w:rsidRPr="00136F4F">
              <w:t xml:space="preserve"> gebruik maakt van encryptietechniek, </w:t>
            </w:r>
            <w:r w:rsidR="009A4EDD" w:rsidRPr="009A4EDD">
              <w:t xml:space="preserve">worden alle data voor afsluiten van een informatieobject </w:t>
            </w:r>
            <w:proofErr w:type="spellStart"/>
            <w:r w:rsidR="009A4EDD" w:rsidRPr="009A4EDD">
              <w:t>gedecrypt</w:t>
            </w:r>
            <w:proofErr w:type="spellEnd"/>
            <w:r w:rsidR="009A4EDD" w:rsidRPr="009A4EDD">
              <w:t>.</w:t>
            </w:r>
          </w:p>
        </w:tc>
        <w:tc>
          <w:tcPr>
            <w:tcW w:w="1276" w:type="dxa"/>
          </w:tcPr>
          <w:p w14:paraId="4650A200" w14:textId="5337567B" w:rsidR="00D76628" w:rsidRDefault="00136F4F" w:rsidP="00922BC7">
            <w:r>
              <w:t>Organisatorisch</w:t>
            </w:r>
          </w:p>
        </w:tc>
        <w:tc>
          <w:tcPr>
            <w:tcW w:w="1559" w:type="dxa"/>
          </w:tcPr>
          <w:p w14:paraId="1E63C320" w14:textId="68B10B4A" w:rsidR="00D76628" w:rsidRDefault="00F7002B" w:rsidP="00922BC7">
            <w:r>
              <w:t>Uitwisseling</w:t>
            </w:r>
          </w:p>
        </w:tc>
        <w:tc>
          <w:tcPr>
            <w:tcW w:w="1134" w:type="dxa"/>
          </w:tcPr>
          <w:p w14:paraId="74417664" w14:textId="28C2A9DF" w:rsidR="00D76628" w:rsidRDefault="00F7002B" w:rsidP="00922BC7">
            <w:r>
              <w:t>M</w:t>
            </w:r>
          </w:p>
        </w:tc>
        <w:tc>
          <w:tcPr>
            <w:tcW w:w="992" w:type="dxa"/>
          </w:tcPr>
          <w:p w14:paraId="0E67DD62" w14:textId="55FE338E" w:rsidR="00D76628" w:rsidRDefault="00F7002B" w:rsidP="00922BC7">
            <w:r>
              <w:t>1</w:t>
            </w:r>
          </w:p>
        </w:tc>
        <w:tc>
          <w:tcPr>
            <w:tcW w:w="987" w:type="dxa"/>
          </w:tcPr>
          <w:p w14:paraId="41A4A03D" w14:textId="6CE56ED1" w:rsidR="00D76628" w:rsidRDefault="00F7002B" w:rsidP="00922BC7">
            <w:r>
              <w:t>Zwaa</w:t>
            </w:r>
            <w:r w:rsidR="006D4F41">
              <w:t>r</w:t>
            </w:r>
          </w:p>
        </w:tc>
        <w:tc>
          <w:tcPr>
            <w:tcW w:w="1270" w:type="dxa"/>
          </w:tcPr>
          <w:p w14:paraId="63A4215E" w14:textId="77777777" w:rsidR="00D76628" w:rsidRDefault="00D76628" w:rsidP="00922BC7"/>
        </w:tc>
      </w:tr>
      <w:tr w:rsidR="00D76628" w14:paraId="6754174C" w14:textId="77777777" w:rsidTr="00395F1B">
        <w:trPr>
          <w:jc w:val="center"/>
        </w:trPr>
        <w:tc>
          <w:tcPr>
            <w:tcW w:w="704" w:type="dxa"/>
          </w:tcPr>
          <w:p w14:paraId="0036B7F5" w14:textId="77777777" w:rsidR="00D76628" w:rsidRDefault="00D76628" w:rsidP="00922BC7"/>
        </w:tc>
        <w:tc>
          <w:tcPr>
            <w:tcW w:w="3544" w:type="dxa"/>
          </w:tcPr>
          <w:p w14:paraId="4E3BEAB9" w14:textId="7428A990" w:rsidR="00D76628" w:rsidRDefault="00136F4F" w:rsidP="00922BC7">
            <w:r w:rsidRPr="00136F4F">
              <w:t xml:space="preserve">Bij beëindiging van </w:t>
            </w:r>
            <w:r w:rsidR="004C2AC9">
              <w:t>een</w:t>
            </w:r>
            <w:r w:rsidRPr="00136F4F">
              <w:t xml:space="preserve"> </w:t>
            </w:r>
            <w:r w:rsidR="004C2AC9">
              <w:t>dienstverlenings</w:t>
            </w:r>
            <w:r w:rsidRPr="00136F4F">
              <w:t xml:space="preserve">overeenkomst, stelt de leverancier de gegevens weer beschikbaar aan de opdrachtgever en werkt mee aan de migratie van de gegevens. De leverancier draagt zorg </w:t>
            </w:r>
            <w:r w:rsidRPr="00136F4F">
              <w:lastRenderedPageBreak/>
              <w:t>voor de vernietiging van de gegevens (in test-, acceptatie en productieomgeving en op de back-ups). Leverancier tekent het Procesverbaal van Vernietiging en/of Migratieverklaring van de opdrachtgever en voert de afspraken hieruit uit.</w:t>
            </w:r>
          </w:p>
        </w:tc>
        <w:tc>
          <w:tcPr>
            <w:tcW w:w="1276" w:type="dxa"/>
          </w:tcPr>
          <w:p w14:paraId="6BA8A84D" w14:textId="47BA3398" w:rsidR="00D76628" w:rsidRDefault="00136F4F" w:rsidP="00922BC7">
            <w:r>
              <w:lastRenderedPageBreak/>
              <w:t>Dienstverlening</w:t>
            </w:r>
          </w:p>
        </w:tc>
        <w:tc>
          <w:tcPr>
            <w:tcW w:w="1559" w:type="dxa"/>
          </w:tcPr>
          <w:p w14:paraId="404D8C2E" w14:textId="77777777" w:rsidR="00D76628" w:rsidRDefault="00D76628" w:rsidP="00922BC7"/>
        </w:tc>
        <w:tc>
          <w:tcPr>
            <w:tcW w:w="1134" w:type="dxa"/>
          </w:tcPr>
          <w:p w14:paraId="7A07A470" w14:textId="648D9FED" w:rsidR="00D76628" w:rsidRDefault="00901ADE" w:rsidP="00922BC7">
            <w:r>
              <w:t>M</w:t>
            </w:r>
          </w:p>
        </w:tc>
        <w:tc>
          <w:tcPr>
            <w:tcW w:w="992" w:type="dxa"/>
          </w:tcPr>
          <w:p w14:paraId="123C53D4" w14:textId="460E2C34" w:rsidR="00D76628" w:rsidRDefault="00F7002B" w:rsidP="00922BC7">
            <w:r>
              <w:t>1</w:t>
            </w:r>
          </w:p>
        </w:tc>
        <w:tc>
          <w:tcPr>
            <w:tcW w:w="987" w:type="dxa"/>
          </w:tcPr>
          <w:p w14:paraId="2F68984D" w14:textId="7A994233" w:rsidR="00D76628" w:rsidRDefault="00901ADE" w:rsidP="00922BC7">
            <w:r>
              <w:t>Alle</w:t>
            </w:r>
          </w:p>
        </w:tc>
        <w:tc>
          <w:tcPr>
            <w:tcW w:w="1270" w:type="dxa"/>
          </w:tcPr>
          <w:p w14:paraId="5AA782DC" w14:textId="77777777" w:rsidR="00D76628" w:rsidRDefault="00D76628" w:rsidP="00922BC7"/>
        </w:tc>
      </w:tr>
      <w:tr w:rsidR="00D76628" w14:paraId="7168C210" w14:textId="77777777" w:rsidTr="00395F1B">
        <w:trPr>
          <w:jc w:val="center"/>
        </w:trPr>
        <w:tc>
          <w:tcPr>
            <w:tcW w:w="704" w:type="dxa"/>
          </w:tcPr>
          <w:p w14:paraId="200EB599" w14:textId="77777777" w:rsidR="00D76628" w:rsidRDefault="00D76628" w:rsidP="00922BC7"/>
        </w:tc>
        <w:tc>
          <w:tcPr>
            <w:tcW w:w="3544" w:type="dxa"/>
          </w:tcPr>
          <w:p w14:paraId="6F597324" w14:textId="77777777" w:rsidR="00D76628" w:rsidRDefault="00D76628" w:rsidP="00922BC7"/>
        </w:tc>
        <w:tc>
          <w:tcPr>
            <w:tcW w:w="1276" w:type="dxa"/>
          </w:tcPr>
          <w:p w14:paraId="55A30DA2" w14:textId="77777777" w:rsidR="00D76628" w:rsidRDefault="00D76628" w:rsidP="00922BC7"/>
        </w:tc>
        <w:tc>
          <w:tcPr>
            <w:tcW w:w="1559" w:type="dxa"/>
          </w:tcPr>
          <w:p w14:paraId="6B4EECDF" w14:textId="77777777" w:rsidR="00D76628" w:rsidRDefault="00D76628" w:rsidP="00922BC7"/>
        </w:tc>
        <w:tc>
          <w:tcPr>
            <w:tcW w:w="1134" w:type="dxa"/>
          </w:tcPr>
          <w:p w14:paraId="4DE20BDD" w14:textId="77777777" w:rsidR="00D76628" w:rsidRDefault="00D76628" w:rsidP="00922BC7"/>
        </w:tc>
        <w:tc>
          <w:tcPr>
            <w:tcW w:w="992" w:type="dxa"/>
          </w:tcPr>
          <w:p w14:paraId="73EE0A01" w14:textId="77777777" w:rsidR="00D76628" w:rsidRDefault="00D76628" w:rsidP="00922BC7"/>
        </w:tc>
        <w:tc>
          <w:tcPr>
            <w:tcW w:w="987" w:type="dxa"/>
          </w:tcPr>
          <w:p w14:paraId="0E02B7B6" w14:textId="77777777" w:rsidR="00D76628" w:rsidRDefault="00D76628" w:rsidP="00922BC7"/>
        </w:tc>
        <w:tc>
          <w:tcPr>
            <w:tcW w:w="1270" w:type="dxa"/>
          </w:tcPr>
          <w:p w14:paraId="194E7199" w14:textId="77777777" w:rsidR="00D76628" w:rsidRDefault="00D76628" w:rsidP="00922BC7"/>
        </w:tc>
      </w:tr>
    </w:tbl>
    <w:p w14:paraId="601D1B1C" w14:textId="77777777" w:rsidR="00F82096" w:rsidRPr="00313F9D" w:rsidRDefault="00F82096">
      <w:pPr>
        <w:rPr>
          <w:rFonts w:ascii="Verdana" w:hAnsi="Verdana"/>
          <w:b/>
          <w:bCs/>
          <w:sz w:val="20"/>
          <w:szCs w:val="20"/>
        </w:rPr>
      </w:pPr>
    </w:p>
    <w:sectPr w:rsidR="00F82096" w:rsidRPr="00313F9D" w:rsidSect="00822C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6B62" w14:textId="77777777" w:rsidR="00077A8F" w:rsidRDefault="00077A8F" w:rsidP="00077A8F">
      <w:pPr>
        <w:spacing w:after="0" w:line="240" w:lineRule="auto"/>
      </w:pPr>
      <w:r>
        <w:separator/>
      </w:r>
    </w:p>
  </w:endnote>
  <w:endnote w:type="continuationSeparator" w:id="0">
    <w:p w14:paraId="1F5ED5F0" w14:textId="77777777" w:rsidR="00077A8F" w:rsidRDefault="00077A8F" w:rsidP="0007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786D" w14:textId="77777777" w:rsidR="00077A8F" w:rsidRDefault="00077A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CB70" w14:textId="2D7A2951" w:rsidR="00077A8F" w:rsidRPr="00C4543C" w:rsidRDefault="00C4543C" w:rsidP="00C4543C">
    <w:pPr>
      <w:pStyle w:val="Voettekst"/>
    </w:pPr>
    <w:r>
      <w:t xml:space="preserve">Deze conceptmodule hoort bij het kennisproduct DUTO-raamwerk van het Nationaal Archief. Voor meer informatie, zie </w:t>
    </w:r>
    <w:hyperlink r:id="rId1" w:history="1">
      <w:r>
        <w:rPr>
          <w:rStyle w:val="Hyperlink"/>
        </w:rPr>
        <w:t>https://www.nationaalarchief.nl/duto-raamwerk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8F17" w14:textId="77777777" w:rsidR="00077A8F" w:rsidRDefault="00077A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2B05" w14:textId="77777777" w:rsidR="00077A8F" w:rsidRDefault="00077A8F" w:rsidP="00077A8F">
      <w:pPr>
        <w:spacing w:after="0" w:line="240" w:lineRule="auto"/>
      </w:pPr>
      <w:r>
        <w:separator/>
      </w:r>
    </w:p>
  </w:footnote>
  <w:footnote w:type="continuationSeparator" w:id="0">
    <w:p w14:paraId="7D68E3C4" w14:textId="77777777" w:rsidR="00077A8F" w:rsidRDefault="00077A8F" w:rsidP="0007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BB7C" w14:textId="3466D14B" w:rsidR="00077A8F" w:rsidRDefault="00C4543C">
    <w:pPr>
      <w:pStyle w:val="Koptekst"/>
    </w:pPr>
    <w:r>
      <w:rPr>
        <w:noProof/>
      </w:rPr>
      <w:pict w14:anchorId="474EC8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31766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FF87" w14:textId="413BD088" w:rsidR="00077A8F" w:rsidRDefault="00C4543C">
    <w:pPr>
      <w:pStyle w:val="Koptekst"/>
    </w:pPr>
    <w:r>
      <w:rPr>
        <w:noProof/>
      </w:rPr>
      <w:pict w14:anchorId="6AA7C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31767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E742" w14:textId="2B9858FE" w:rsidR="00077A8F" w:rsidRDefault="00C4543C">
    <w:pPr>
      <w:pStyle w:val="Koptekst"/>
    </w:pPr>
    <w:r>
      <w:rPr>
        <w:noProof/>
      </w:rPr>
      <w:pict w14:anchorId="14D788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31765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DEC"/>
    <w:multiLevelType w:val="hybridMultilevel"/>
    <w:tmpl w:val="49025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BCF"/>
    <w:multiLevelType w:val="hybridMultilevel"/>
    <w:tmpl w:val="58A2A18A"/>
    <w:lvl w:ilvl="0" w:tplc="3740DBA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05DCD"/>
    <w:multiLevelType w:val="hybridMultilevel"/>
    <w:tmpl w:val="2FD43F14"/>
    <w:lvl w:ilvl="0" w:tplc="5E38F6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90C"/>
    <w:multiLevelType w:val="hybridMultilevel"/>
    <w:tmpl w:val="C7E8B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17F"/>
    <w:multiLevelType w:val="hybridMultilevel"/>
    <w:tmpl w:val="77B83FDA"/>
    <w:lvl w:ilvl="0" w:tplc="C3A654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574D"/>
    <w:multiLevelType w:val="hybridMultilevel"/>
    <w:tmpl w:val="BF3AB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5196"/>
    <w:multiLevelType w:val="hybridMultilevel"/>
    <w:tmpl w:val="303A7906"/>
    <w:lvl w:ilvl="0" w:tplc="0A2CA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163D"/>
    <w:multiLevelType w:val="hybridMultilevel"/>
    <w:tmpl w:val="C80E6350"/>
    <w:lvl w:ilvl="0" w:tplc="897618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877FC"/>
    <w:multiLevelType w:val="hybridMultilevel"/>
    <w:tmpl w:val="8DC8C7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9647C"/>
    <w:multiLevelType w:val="hybridMultilevel"/>
    <w:tmpl w:val="A8428FA6"/>
    <w:lvl w:ilvl="0" w:tplc="3A041C8C">
      <w:numFmt w:val="bullet"/>
      <w:lvlText w:val="-"/>
      <w:lvlJc w:val="left"/>
      <w:pPr>
        <w:ind w:left="1413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B4398"/>
    <w:multiLevelType w:val="hybridMultilevel"/>
    <w:tmpl w:val="667E8C54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52F4C"/>
    <w:multiLevelType w:val="hybridMultilevel"/>
    <w:tmpl w:val="6B5C24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64D2B"/>
    <w:multiLevelType w:val="hybridMultilevel"/>
    <w:tmpl w:val="630A119C"/>
    <w:lvl w:ilvl="0" w:tplc="64DCC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4692B"/>
    <w:multiLevelType w:val="hybridMultilevel"/>
    <w:tmpl w:val="CFD470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617"/>
    <w:multiLevelType w:val="hybridMultilevel"/>
    <w:tmpl w:val="28EE9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77A50"/>
    <w:multiLevelType w:val="hybridMultilevel"/>
    <w:tmpl w:val="E5B612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288"/>
    <w:multiLevelType w:val="hybridMultilevel"/>
    <w:tmpl w:val="85187DFC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EE0BC6"/>
    <w:multiLevelType w:val="hybridMultilevel"/>
    <w:tmpl w:val="A1DE424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9E658F"/>
    <w:multiLevelType w:val="hybridMultilevel"/>
    <w:tmpl w:val="ECFAB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17C57"/>
    <w:multiLevelType w:val="hybridMultilevel"/>
    <w:tmpl w:val="DB7CB5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96CC4"/>
    <w:multiLevelType w:val="hybridMultilevel"/>
    <w:tmpl w:val="D00610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B366E"/>
    <w:multiLevelType w:val="hybridMultilevel"/>
    <w:tmpl w:val="FDA8BA2E"/>
    <w:lvl w:ilvl="0" w:tplc="BE7C4D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029E"/>
    <w:multiLevelType w:val="hybridMultilevel"/>
    <w:tmpl w:val="350093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E18FD"/>
    <w:multiLevelType w:val="hybridMultilevel"/>
    <w:tmpl w:val="315AB6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61AD1"/>
    <w:multiLevelType w:val="hybridMultilevel"/>
    <w:tmpl w:val="B8B21638"/>
    <w:lvl w:ilvl="0" w:tplc="C75CC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39FF"/>
    <w:multiLevelType w:val="hybridMultilevel"/>
    <w:tmpl w:val="759C7E02"/>
    <w:lvl w:ilvl="0" w:tplc="3A041C8C">
      <w:numFmt w:val="bullet"/>
      <w:lvlText w:val="-"/>
      <w:lvlJc w:val="left"/>
      <w:pPr>
        <w:ind w:left="1410" w:hanging="705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C3349"/>
    <w:multiLevelType w:val="hybridMultilevel"/>
    <w:tmpl w:val="77B60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7408A"/>
    <w:multiLevelType w:val="hybridMultilevel"/>
    <w:tmpl w:val="6DE2EFC0"/>
    <w:lvl w:ilvl="0" w:tplc="C3A6546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4C4B59"/>
    <w:multiLevelType w:val="hybridMultilevel"/>
    <w:tmpl w:val="BF5EF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5968">
    <w:abstractNumId w:val="21"/>
  </w:num>
  <w:num w:numId="2" w16cid:durableId="1138231073">
    <w:abstractNumId w:val="10"/>
  </w:num>
  <w:num w:numId="3" w16cid:durableId="1344671207">
    <w:abstractNumId w:val="4"/>
  </w:num>
  <w:num w:numId="4" w16cid:durableId="1055350097">
    <w:abstractNumId w:val="9"/>
  </w:num>
  <w:num w:numId="5" w16cid:durableId="1123235221">
    <w:abstractNumId w:val="25"/>
  </w:num>
  <w:num w:numId="6" w16cid:durableId="1068961325">
    <w:abstractNumId w:val="1"/>
  </w:num>
  <w:num w:numId="7" w16cid:durableId="1276861607">
    <w:abstractNumId w:val="2"/>
  </w:num>
  <w:num w:numId="8" w16cid:durableId="1216965853">
    <w:abstractNumId w:val="7"/>
  </w:num>
  <w:num w:numId="9" w16cid:durableId="152180091">
    <w:abstractNumId w:val="27"/>
  </w:num>
  <w:num w:numId="10" w16cid:durableId="992677451">
    <w:abstractNumId w:val="22"/>
  </w:num>
  <w:num w:numId="11" w16cid:durableId="1202401166">
    <w:abstractNumId w:val="13"/>
  </w:num>
  <w:num w:numId="12" w16cid:durableId="1867324726">
    <w:abstractNumId w:val="8"/>
  </w:num>
  <w:num w:numId="13" w16cid:durableId="1229422151">
    <w:abstractNumId w:val="18"/>
  </w:num>
  <w:num w:numId="14" w16cid:durableId="2012178194">
    <w:abstractNumId w:val="11"/>
  </w:num>
  <w:num w:numId="15" w16cid:durableId="1911961768">
    <w:abstractNumId w:val="12"/>
  </w:num>
  <w:num w:numId="16" w16cid:durableId="779952571">
    <w:abstractNumId w:val="6"/>
  </w:num>
  <w:num w:numId="17" w16cid:durableId="1085566999">
    <w:abstractNumId w:val="16"/>
  </w:num>
  <w:num w:numId="18" w16cid:durableId="524558125">
    <w:abstractNumId w:val="0"/>
  </w:num>
  <w:num w:numId="19" w16cid:durableId="365956888">
    <w:abstractNumId w:val="17"/>
  </w:num>
  <w:num w:numId="20" w16cid:durableId="1376126780">
    <w:abstractNumId w:val="5"/>
  </w:num>
  <w:num w:numId="21" w16cid:durableId="1452089135">
    <w:abstractNumId w:val="3"/>
  </w:num>
  <w:num w:numId="22" w16cid:durableId="1825584863">
    <w:abstractNumId w:val="20"/>
  </w:num>
  <w:num w:numId="23" w16cid:durableId="883057084">
    <w:abstractNumId w:val="14"/>
  </w:num>
  <w:num w:numId="24" w16cid:durableId="1880437988">
    <w:abstractNumId w:val="23"/>
  </w:num>
  <w:num w:numId="25" w16cid:durableId="1643341601">
    <w:abstractNumId w:val="28"/>
  </w:num>
  <w:num w:numId="26" w16cid:durableId="1803383919">
    <w:abstractNumId w:val="15"/>
  </w:num>
  <w:num w:numId="27" w16cid:durableId="1031151329">
    <w:abstractNumId w:val="26"/>
  </w:num>
  <w:num w:numId="28" w16cid:durableId="827332432">
    <w:abstractNumId w:val="19"/>
  </w:num>
  <w:num w:numId="29" w16cid:durableId="5429071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95"/>
    <w:rsid w:val="00006C96"/>
    <w:rsid w:val="00006D8E"/>
    <w:rsid w:val="00007D91"/>
    <w:rsid w:val="0001495A"/>
    <w:rsid w:val="00016593"/>
    <w:rsid w:val="00017BC1"/>
    <w:rsid w:val="00025BC8"/>
    <w:rsid w:val="00025F88"/>
    <w:rsid w:val="00030B9D"/>
    <w:rsid w:val="00030DA6"/>
    <w:rsid w:val="000314CE"/>
    <w:rsid w:val="0003761A"/>
    <w:rsid w:val="00064366"/>
    <w:rsid w:val="00077A8F"/>
    <w:rsid w:val="0008209A"/>
    <w:rsid w:val="000838CF"/>
    <w:rsid w:val="0008649C"/>
    <w:rsid w:val="0009625A"/>
    <w:rsid w:val="000A6B82"/>
    <w:rsid w:val="000A717D"/>
    <w:rsid w:val="000B09AE"/>
    <w:rsid w:val="000B487B"/>
    <w:rsid w:val="000B63E7"/>
    <w:rsid w:val="000C5FF0"/>
    <w:rsid w:val="000C6A4A"/>
    <w:rsid w:val="000D1646"/>
    <w:rsid w:val="000E2732"/>
    <w:rsid w:val="000E2AA2"/>
    <w:rsid w:val="000E305C"/>
    <w:rsid w:val="000F2A2B"/>
    <w:rsid w:val="00104393"/>
    <w:rsid w:val="00106D19"/>
    <w:rsid w:val="00122435"/>
    <w:rsid w:val="00124451"/>
    <w:rsid w:val="00125D5A"/>
    <w:rsid w:val="0013433E"/>
    <w:rsid w:val="00136F4F"/>
    <w:rsid w:val="001375B8"/>
    <w:rsid w:val="00141CFD"/>
    <w:rsid w:val="001527D6"/>
    <w:rsid w:val="0016414E"/>
    <w:rsid w:val="0016480D"/>
    <w:rsid w:val="00173B66"/>
    <w:rsid w:val="00180F93"/>
    <w:rsid w:val="0019163F"/>
    <w:rsid w:val="00195025"/>
    <w:rsid w:val="001A1501"/>
    <w:rsid w:val="001B70B2"/>
    <w:rsid w:val="001C1CA5"/>
    <w:rsid w:val="001C3CFA"/>
    <w:rsid w:val="001C4533"/>
    <w:rsid w:val="001C7D06"/>
    <w:rsid w:val="001E3850"/>
    <w:rsid w:val="001F4100"/>
    <w:rsid w:val="001F4B4A"/>
    <w:rsid w:val="0020790B"/>
    <w:rsid w:val="002102E5"/>
    <w:rsid w:val="00212FFB"/>
    <w:rsid w:val="00220616"/>
    <w:rsid w:val="002239D3"/>
    <w:rsid w:val="00227540"/>
    <w:rsid w:val="0024443F"/>
    <w:rsid w:val="00247662"/>
    <w:rsid w:val="00255C48"/>
    <w:rsid w:val="00260D49"/>
    <w:rsid w:val="002670AE"/>
    <w:rsid w:val="002807B6"/>
    <w:rsid w:val="002809F3"/>
    <w:rsid w:val="0028581D"/>
    <w:rsid w:val="00292BA1"/>
    <w:rsid w:val="00295072"/>
    <w:rsid w:val="002A10E3"/>
    <w:rsid w:val="002A7D53"/>
    <w:rsid w:val="002B67C3"/>
    <w:rsid w:val="002C41B6"/>
    <w:rsid w:val="002C72EF"/>
    <w:rsid w:val="002D0A98"/>
    <w:rsid w:val="002D1244"/>
    <w:rsid w:val="002D1E12"/>
    <w:rsid w:val="002D2174"/>
    <w:rsid w:val="002D334A"/>
    <w:rsid w:val="002E3021"/>
    <w:rsid w:val="002E3BDF"/>
    <w:rsid w:val="002F4792"/>
    <w:rsid w:val="00302AB2"/>
    <w:rsid w:val="00307E97"/>
    <w:rsid w:val="00313F9D"/>
    <w:rsid w:val="00322588"/>
    <w:rsid w:val="00323996"/>
    <w:rsid w:val="003329E5"/>
    <w:rsid w:val="0033392E"/>
    <w:rsid w:val="00337D78"/>
    <w:rsid w:val="00345D1B"/>
    <w:rsid w:val="00353E69"/>
    <w:rsid w:val="0036073F"/>
    <w:rsid w:val="003618E7"/>
    <w:rsid w:val="00362908"/>
    <w:rsid w:val="0036548E"/>
    <w:rsid w:val="00370EE2"/>
    <w:rsid w:val="00395F1B"/>
    <w:rsid w:val="003A3683"/>
    <w:rsid w:val="003A3CBE"/>
    <w:rsid w:val="003B0D25"/>
    <w:rsid w:val="003C0B1A"/>
    <w:rsid w:val="003C5BF5"/>
    <w:rsid w:val="003D703B"/>
    <w:rsid w:val="003E0939"/>
    <w:rsid w:val="003E16ED"/>
    <w:rsid w:val="003E1B6E"/>
    <w:rsid w:val="003F7789"/>
    <w:rsid w:val="003F795B"/>
    <w:rsid w:val="004015C9"/>
    <w:rsid w:val="004100C9"/>
    <w:rsid w:val="0041737B"/>
    <w:rsid w:val="004260CF"/>
    <w:rsid w:val="004453F2"/>
    <w:rsid w:val="00453058"/>
    <w:rsid w:val="00457102"/>
    <w:rsid w:val="004732B9"/>
    <w:rsid w:val="00477799"/>
    <w:rsid w:val="004838F8"/>
    <w:rsid w:val="00483917"/>
    <w:rsid w:val="00485066"/>
    <w:rsid w:val="00485DA1"/>
    <w:rsid w:val="004A63D8"/>
    <w:rsid w:val="004A718A"/>
    <w:rsid w:val="004B7530"/>
    <w:rsid w:val="004C09C8"/>
    <w:rsid w:val="004C2AC9"/>
    <w:rsid w:val="004C2C45"/>
    <w:rsid w:val="004C5160"/>
    <w:rsid w:val="004C70B2"/>
    <w:rsid w:val="004D67B8"/>
    <w:rsid w:val="004E1A95"/>
    <w:rsid w:val="004E6621"/>
    <w:rsid w:val="004F4D7E"/>
    <w:rsid w:val="00502634"/>
    <w:rsid w:val="00506B38"/>
    <w:rsid w:val="005129B9"/>
    <w:rsid w:val="00512F3B"/>
    <w:rsid w:val="00531EB2"/>
    <w:rsid w:val="00534CB8"/>
    <w:rsid w:val="00535B20"/>
    <w:rsid w:val="005360CE"/>
    <w:rsid w:val="00536E7D"/>
    <w:rsid w:val="005408DA"/>
    <w:rsid w:val="00547DF6"/>
    <w:rsid w:val="005510F7"/>
    <w:rsid w:val="00551488"/>
    <w:rsid w:val="0055502F"/>
    <w:rsid w:val="005554A8"/>
    <w:rsid w:val="0055739C"/>
    <w:rsid w:val="0057788E"/>
    <w:rsid w:val="00583000"/>
    <w:rsid w:val="005919CD"/>
    <w:rsid w:val="0059308D"/>
    <w:rsid w:val="005A3B67"/>
    <w:rsid w:val="005A7A7B"/>
    <w:rsid w:val="005B48DA"/>
    <w:rsid w:val="005B49F3"/>
    <w:rsid w:val="005B7D6B"/>
    <w:rsid w:val="005C15F4"/>
    <w:rsid w:val="005C5B94"/>
    <w:rsid w:val="005C7D9D"/>
    <w:rsid w:val="005D6EC4"/>
    <w:rsid w:val="005E1C13"/>
    <w:rsid w:val="005E7330"/>
    <w:rsid w:val="005F1025"/>
    <w:rsid w:val="005F2999"/>
    <w:rsid w:val="005F6D55"/>
    <w:rsid w:val="005F7CE3"/>
    <w:rsid w:val="00606F0A"/>
    <w:rsid w:val="00610B38"/>
    <w:rsid w:val="0061354B"/>
    <w:rsid w:val="00614370"/>
    <w:rsid w:val="00622CAB"/>
    <w:rsid w:val="00625D13"/>
    <w:rsid w:val="006349F2"/>
    <w:rsid w:val="00642A4D"/>
    <w:rsid w:val="00642D99"/>
    <w:rsid w:val="00650013"/>
    <w:rsid w:val="00654027"/>
    <w:rsid w:val="00654E41"/>
    <w:rsid w:val="00654F59"/>
    <w:rsid w:val="00656EF1"/>
    <w:rsid w:val="0066388F"/>
    <w:rsid w:val="00663E4C"/>
    <w:rsid w:val="00672079"/>
    <w:rsid w:val="0068096F"/>
    <w:rsid w:val="00696ABA"/>
    <w:rsid w:val="00697A6E"/>
    <w:rsid w:val="006A0386"/>
    <w:rsid w:val="006B047F"/>
    <w:rsid w:val="006B3CEA"/>
    <w:rsid w:val="006B6842"/>
    <w:rsid w:val="006B68D9"/>
    <w:rsid w:val="006B72D6"/>
    <w:rsid w:val="006B7C14"/>
    <w:rsid w:val="006C45F9"/>
    <w:rsid w:val="006C560C"/>
    <w:rsid w:val="006C7B9F"/>
    <w:rsid w:val="006D4F41"/>
    <w:rsid w:val="006E0262"/>
    <w:rsid w:val="006F5272"/>
    <w:rsid w:val="006F55AB"/>
    <w:rsid w:val="007063C9"/>
    <w:rsid w:val="00711C57"/>
    <w:rsid w:val="00725078"/>
    <w:rsid w:val="00743861"/>
    <w:rsid w:val="00747ED3"/>
    <w:rsid w:val="00752624"/>
    <w:rsid w:val="00757C07"/>
    <w:rsid w:val="00766789"/>
    <w:rsid w:val="00772C0C"/>
    <w:rsid w:val="00791FA3"/>
    <w:rsid w:val="00793655"/>
    <w:rsid w:val="007A7746"/>
    <w:rsid w:val="007D290F"/>
    <w:rsid w:val="007D3F2A"/>
    <w:rsid w:val="007E1D3A"/>
    <w:rsid w:val="007E27A1"/>
    <w:rsid w:val="007E7264"/>
    <w:rsid w:val="007F186C"/>
    <w:rsid w:val="0081013C"/>
    <w:rsid w:val="00812E02"/>
    <w:rsid w:val="00822CA2"/>
    <w:rsid w:val="00832C10"/>
    <w:rsid w:val="00844E73"/>
    <w:rsid w:val="00845CE7"/>
    <w:rsid w:val="00847E62"/>
    <w:rsid w:val="00853094"/>
    <w:rsid w:val="008538BC"/>
    <w:rsid w:val="0085499C"/>
    <w:rsid w:val="00854BC1"/>
    <w:rsid w:val="00855896"/>
    <w:rsid w:val="00863F43"/>
    <w:rsid w:val="00867938"/>
    <w:rsid w:val="008708C2"/>
    <w:rsid w:val="0087094F"/>
    <w:rsid w:val="0087497A"/>
    <w:rsid w:val="008A16CD"/>
    <w:rsid w:val="008A19B1"/>
    <w:rsid w:val="008A3F9F"/>
    <w:rsid w:val="008B4D77"/>
    <w:rsid w:val="008C14AD"/>
    <w:rsid w:val="008C2779"/>
    <w:rsid w:val="008D2FB4"/>
    <w:rsid w:val="008E5BC5"/>
    <w:rsid w:val="008F22C6"/>
    <w:rsid w:val="008F53B0"/>
    <w:rsid w:val="009010F8"/>
    <w:rsid w:val="00901ADE"/>
    <w:rsid w:val="00906AA2"/>
    <w:rsid w:val="0090797A"/>
    <w:rsid w:val="00914897"/>
    <w:rsid w:val="00921EB2"/>
    <w:rsid w:val="00925BD4"/>
    <w:rsid w:val="0094589A"/>
    <w:rsid w:val="0094628E"/>
    <w:rsid w:val="009462CA"/>
    <w:rsid w:val="0095259B"/>
    <w:rsid w:val="00952B20"/>
    <w:rsid w:val="00953FF2"/>
    <w:rsid w:val="00960C9C"/>
    <w:rsid w:val="00965F8C"/>
    <w:rsid w:val="00966138"/>
    <w:rsid w:val="00977BD7"/>
    <w:rsid w:val="00984D92"/>
    <w:rsid w:val="009857A3"/>
    <w:rsid w:val="009863B6"/>
    <w:rsid w:val="00990FEE"/>
    <w:rsid w:val="009914A2"/>
    <w:rsid w:val="009A2796"/>
    <w:rsid w:val="009A469B"/>
    <w:rsid w:val="009A4EDD"/>
    <w:rsid w:val="009A6666"/>
    <w:rsid w:val="009A6E9F"/>
    <w:rsid w:val="009B5D0B"/>
    <w:rsid w:val="009C0F81"/>
    <w:rsid w:val="009C54A5"/>
    <w:rsid w:val="009D04CA"/>
    <w:rsid w:val="009E1659"/>
    <w:rsid w:val="009E2189"/>
    <w:rsid w:val="009F703B"/>
    <w:rsid w:val="009F7F72"/>
    <w:rsid w:val="00A00935"/>
    <w:rsid w:val="00A027C7"/>
    <w:rsid w:val="00A0383D"/>
    <w:rsid w:val="00A07C2C"/>
    <w:rsid w:val="00A07F14"/>
    <w:rsid w:val="00A21AA8"/>
    <w:rsid w:val="00A26925"/>
    <w:rsid w:val="00A33024"/>
    <w:rsid w:val="00A33683"/>
    <w:rsid w:val="00A37BAD"/>
    <w:rsid w:val="00A5110A"/>
    <w:rsid w:val="00A53A5D"/>
    <w:rsid w:val="00A55127"/>
    <w:rsid w:val="00A67FA5"/>
    <w:rsid w:val="00A70524"/>
    <w:rsid w:val="00A759DE"/>
    <w:rsid w:val="00A92558"/>
    <w:rsid w:val="00A95F4D"/>
    <w:rsid w:val="00AA25E0"/>
    <w:rsid w:val="00AA2929"/>
    <w:rsid w:val="00AA3AEB"/>
    <w:rsid w:val="00AA7598"/>
    <w:rsid w:val="00AB0DB7"/>
    <w:rsid w:val="00AC3AF9"/>
    <w:rsid w:val="00AC4752"/>
    <w:rsid w:val="00AC5181"/>
    <w:rsid w:val="00AC7ADA"/>
    <w:rsid w:val="00AD11DB"/>
    <w:rsid w:val="00AD3850"/>
    <w:rsid w:val="00AD41A1"/>
    <w:rsid w:val="00AD5E48"/>
    <w:rsid w:val="00AE09A4"/>
    <w:rsid w:val="00AE1DB7"/>
    <w:rsid w:val="00AE2F4B"/>
    <w:rsid w:val="00AE6A85"/>
    <w:rsid w:val="00AF5B16"/>
    <w:rsid w:val="00B00254"/>
    <w:rsid w:val="00B00969"/>
    <w:rsid w:val="00B05454"/>
    <w:rsid w:val="00B11C65"/>
    <w:rsid w:val="00B126A5"/>
    <w:rsid w:val="00B1350D"/>
    <w:rsid w:val="00B2159E"/>
    <w:rsid w:val="00B231A6"/>
    <w:rsid w:val="00B23320"/>
    <w:rsid w:val="00B26286"/>
    <w:rsid w:val="00B26910"/>
    <w:rsid w:val="00B43950"/>
    <w:rsid w:val="00B46BC0"/>
    <w:rsid w:val="00B50175"/>
    <w:rsid w:val="00B608AF"/>
    <w:rsid w:val="00B63BCB"/>
    <w:rsid w:val="00B63E9D"/>
    <w:rsid w:val="00B64908"/>
    <w:rsid w:val="00B67112"/>
    <w:rsid w:val="00B72845"/>
    <w:rsid w:val="00B76A1B"/>
    <w:rsid w:val="00B91691"/>
    <w:rsid w:val="00B97063"/>
    <w:rsid w:val="00BA0F31"/>
    <w:rsid w:val="00BA5E17"/>
    <w:rsid w:val="00BB71DA"/>
    <w:rsid w:val="00BC5F1F"/>
    <w:rsid w:val="00BD05FE"/>
    <w:rsid w:val="00BD1DD9"/>
    <w:rsid w:val="00BD5BBA"/>
    <w:rsid w:val="00BE53CE"/>
    <w:rsid w:val="00BF3727"/>
    <w:rsid w:val="00BF5083"/>
    <w:rsid w:val="00C030F2"/>
    <w:rsid w:val="00C053F3"/>
    <w:rsid w:val="00C06ECC"/>
    <w:rsid w:val="00C121DD"/>
    <w:rsid w:val="00C13DE6"/>
    <w:rsid w:val="00C26BE0"/>
    <w:rsid w:val="00C3519F"/>
    <w:rsid w:val="00C41F53"/>
    <w:rsid w:val="00C42656"/>
    <w:rsid w:val="00C43C3F"/>
    <w:rsid w:val="00C4543C"/>
    <w:rsid w:val="00C55FFF"/>
    <w:rsid w:val="00C67A58"/>
    <w:rsid w:val="00C74249"/>
    <w:rsid w:val="00C75D23"/>
    <w:rsid w:val="00C769C5"/>
    <w:rsid w:val="00C80DA6"/>
    <w:rsid w:val="00C828F2"/>
    <w:rsid w:val="00C84591"/>
    <w:rsid w:val="00C85488"/>
    <w:rsid w:val="00C874E6"/>
    <w:rsid w:val="00C95AA7"/>
    <w:rsid w:val="00C95B1A"/>
    <w:rsid w:val="00CA231A"/>
    <w:rsid w:val="00CA24D1"/>
    <w:rsid w:val="00CA3733"/>
    <w:rsid w:val="00CA379F"/>
    <w:rsid w:val="00CA456F"/>
    <w:rsid w:val="00CA5E79"/>
    <w:rsid w:val="00CB0343"/>
    <w:rsid w:val="00CB0657"/>
    <w:rsid w:val="00CB2493"/>
    <w:rsid w:val="00CB25A0"/>
    <w:rsid w:val="00CB2C98"/>
    <w:rsid w:val="00CC53EB"/>
    <w:rsid w:val="00CD0045"/>
    <w:rsid w:val="00CD03FD"/>
    <w:rsid w:val="00CE2D02"/>
    <w:rsid w:val="00CE5712"/>
    <w:rsid w:val="00CE70F9"/>
    <w:rsid w:val="00CF1C8E"/>
    <w:rsid w:val="00CF3855"/>
    <w:rsid w:val="00D00D54"/>
    <w:rsid w:val="00D12C23"/>
    <w:rsid w:val="00D23ACF"/>
    <w:rsid w:val="00D318C0"/>
    <w:rsid w:val="00D35214"/>
    <w:rsid w:val="00D3660F"/>
    <w:rsid w:val="00D438BE"/>
    <w:rsid w:val="00D50B97"/>
    <w:rsid w:val="00D64250"/>
    <w:rsid w:val="00D65FBD"/>
    <w:rsid w:val="00D7354E"/>
    <w:rsid w:val="00D76628"/>
    <w:rsid w:val="00D8058B"/>
    <w:rsid w:val="00D82D91"/>
    <w:rsid w:val="00D837B8"/>
    <w:rsid w:val="00D83849"/>
    <w:rsid w:val="00D918A9"/>
    <w:rsid w:val="00D9416E"/>
    <w:rsid w:val="00D9421C"/>
    <w:rsid w:val="00DB09E2"/>
    <w:rsid w:val="00DC4B36"/>
    <w:rsid w:val="00DD147D"/>
    <w:rsid w:val="00DD68AC"/>
    <w:rsid w:val="00DE106C"/>
    <w:rsid w:val="00DE4AA4"/>
    <w:rsid w:val="00DE59FB"/>
    <w:rsid w:val="00DF2FCB"/>
    <w:rsid w:val="00DF4C3A"/>
    <w:rsid w:val="00DF5169"/>
    <w:rsid w:val="00E011FF"/>
    <w:rsid w:val="00E12888"/>
    <w:rsid w:val="00E1291B"/>
    <w:rsid w:val="00E129C3"/>
    <w:rsid w:val="00E13509"/>
    <w:rsid w:val="00E14C3F"/>
    <w:rsid w:val="00E25652"/>
    <w:rsid w:val="00E43A50"/>
    <w:rsid w:val="00E43DA9"/>
    <w:rsid w:val="00E46BE1"/>
    <w:rsid w:val="00E50272"/>
    <w:rsid w:val="00E503F2"/>
    <w:rsid w:val="00E52697"/>
    <w:rsid w:val="00E61EBA"/>
    <w:rsid w:val="00E814CD"/>
    <w:rsid w:val="00E85579"/>
    <w:rsid w:val="00E94D96"/>
    <w:rsid w:val="00E96261"/>
    <w:rsid w:val="00EB6D64"/>
    <w:rsid w:val="00ED61F2"/>
    <w:rsid w:val="00EE17F3"/>
    <w:rsid w:val="00EE2142"/>
    <w:rsid w:val="00EE771D"/>
    <w:rsid w:val="00EF2DDE"/>
    <w:rsid w:val="00F004EB"/>
    <w:rsid w:val="00F102BB"/>
    <w:rsid w:val="00F102FD"/>
    <w:rsid w:val="00F16ED0"/>
    <w:rsid w:val="00F2396A"/>
    <w:rsid w:val="00F245DD"/>
    <w:rsid w:val="00F26429"/>
    <w:rsid w:val="00F30FCD"/>
    <w:rsid w:val="00F311BE"/>
    <w:rsid w:val="00F40AE1"/>
    <w:rsid w:val="00F508BF"/>
    <w:rsid w:val="00F55B15"/>
    <w:rsid w:val="00F57358"/>
    <w:rsid w:val="00F63F40"/>
    <w:rsid w:val="00F7002B"/>
    <w:rsid w:val="00F77AFE"/>
    <w:rsid w:val="00F81F82"/>
    <w:rsid w:val="00F82096"/>
    <w:rsid w:val="00F92BD9"/>
    <w:rsid w:val="00F93531"/>
    <w:rsid w:val="00F97889"/>
    <w:rsid w:val="00FA0E9C"/>
    <w:rsid w:val="00FA5137"/>
    <w:rsid w:val="00FA73EF"/>
    <w:rsid w:val="00FB0317"/>
    <w:rsid w:val="00FB46D9"/>
    <w:rsid w:val="00FB4A41"/>
    <w:rsid w:val="00FB5A19"/>
    <w:rsid w:val="00FC63D5"/>
    <w:rsid w:val="00FC7C20"/>
    <w:rsid w:val="00FE0521"/>
    <w:rsid w:val="00FE128F"/>
    <w:rsid w:val="00FF1061"/>
    <w:rsid w:val="00FF52C0"/>
    <w:rsid w:val="00FF7122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9879EA"/>
  <w15:chartTrackingRefBased/>
  <w15:docId w15:val="{673BAE3C-E6FA-4DA0-B155-AAA5EE7F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3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23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54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670A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670A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4C3A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2D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009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09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09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09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096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7F72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23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239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53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e">
    <w:name w:val="Revision"/>
    <w:hidden/>
    <w:uiPriority w:val="99"/>
    <w:semiHidden/>
    <w:rsid w:val="005F102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7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7A8F"/>
  </w:style>
  <w:style w:type="paragraph" w:styleId="Voettekst">
    <w:name w:val="footer"/>
    <w:basedOn w:val="Standaard"/>
    <w:link w:val="VoettekstChar"/>
    <w:uiPriority w:val="99"/>
    <w:unhideWhenUsed/>
    <w:rsid w:val="0007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Visio_Drawing.vsd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duto-raam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380DF-163B-429E-B330-53C78DF26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CB700-50C8-4740-9BC1-93F1E52352F3}"/>
</file>

<file path=customXml/itemProps3.xml><?xml version="1.0" encoding="utf-8"?>
<ds:datastoreItem xmlns:ds="http://schemas.openxmlformats.org/officeDocument/2006/customXml" ds:itemID="{4EB82E0C-DFEB-4D46-9CDA-8EE88BAB89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1432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Ouwerkerk, Rens</dc:creator>
  <cp:keywords/>
  <dc:description/>
  <cp:lastModifiedBy>Vincent Post</cp:lastModifiedBy>
  <cp:revision>10</cp:revision>
  <dcterms:created xsi:type="dcterms:W3CDTF">2023-03-28T11:39:00Z</dcterms:created>
  <dcterms:modified xsi:type="dcterms:W3CDTF">2023-04-07T08:15:00Z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36854177</vt:lpwstr>
  </property>
</Properties>
</file>