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B63" w:rsidRPr="00934D5A" w:rsidRDefault="001C5B63" w:rsidP="001C5B63">
      <w:pPr>
        <w:pStyle w:val="Kop1"/>
      </w:pPr>
      <w:bookmarkStart w:id="0" w:name="_GoBack"/>
      <w:bookmarkEnd w:id="0"/>
      <w:r w:rsidRPr="00934D5A">
        <w:t xml:space="preserve">Hoofdlijnen wijzigingen Archiefwet </w:t>
      </w:r>
    </w:p>
    <w:p w:rsidR="001C5B63" w:rsidRDefault="001C5B63" w:rsidP="001C5B63"/>
    <w:p w:rsidR="003D13AF" w:rsidRDefault="003D13AF" w:rsidP="00D85A3A">
      <w:pPr>
        <w:rPr>
          <w:b/>
          <w:u w:val="single"/>
        </w:rPr>
      </w:pPr>
      <w:r>
        <w:rPr>
          <w:b/>
          <w:u w:val="single"/>
        </w:rPr>
        <w:t xml:space="preserve">Inleiding </w:t>
      </w:r>
    </w:p>
    <w:p w:rsidR="003D13AF" w:rsidRDefault="00DD31E2" w:rsidP="003D13AF">
      <w:r>
        <w:t>De o</w:t>
      </w:r>
      <w:r w:rsidR="003D13AF">
        <w:t xml:space="preserve">nderstaande opsomming is bedoeld voor de voorlichtingsmiddag van de departementen over de voorgenomen wijziging van de Archiefwet. </w:t>
      </w:r>
      <w:r>
        <w:t xml:space="preserve">Het doel van deze samenvatting is om een indruk te geven van de wijzigingen waar op ambtelijk niveau aan gedacht wordt. </w:t>
      </w:r>
      <w:r w:rsidR="003D13AF">
        <w:t xml:space="preserve">Het is </w:t>
      </w:r>
      <w:r w:rsidR="00885456">
        <w:t xml:space="preserve">nog geen uitputtend of </w:t>
      </w:r>
      <w:r w:rsidR="003D13AF">
        <w:t>breed getoetst en politiek afgestemd voorstel</w:t>
      </w:r>
      <w:r w:rsidR="002C0C9E">
        <w:t>; i</w:t>
      </w:r>
      <w:r>
        <w:t xml:space="preserve">n </w:t>
      </w:r>
      <w:r w:rsidR="00885456">
        <w:t xml:space="preserve">de komende tijd </w:t>
      </w:r>
      <w:r w:rsidR="002C0C9E">
        <w:t xml:space="preserve">worden </w:t>
      </w:r>
      <w:r>
        <w:t xml:space="preserve">daarvoor de nodige </w:t>
      </w:r>
      <w:r w:rsidR="003D13AF">
        <w:t xml:space="preserve">stappen </w:t>
      </w:r>
      <w:r w:rsidR="002C0C9E">
        <w:t>gezet.</w:t>
      </w:r>
      <w:r w:rsidR="00885456">
        <w:t xml:space="preserve"> Waarschijnlijk vinden er nog wijzigingen plaats, mede naar aanleiding van </w:t>
      </w:r>
      <w:r w:rsidR="002C0C9E">
        <w:t xml:space="preserve">de </w:t>
      </w:r>
      <w:r w:rsidR="00885456">
        <w:t xml:space="preserve">adviezen, consultaties, en toetsen.  </w:t>
      </w:r>
    </w:p>
    <w:p w:rsidR="00885456" w:rsidRDefault="00885456" w:rsidP="003D13AF"/>
    <w:p w:rsidR="003D13AF" w:rsidRDefault="003D13AF" w:rsidP="003D13AF"/>
    <w:p w:rsidR="00D85A3A" w:rsidRPr="003F7E16" w:rsidRDefault="00D85A3A" w:rsidP="00D85A3A">
      <w:pPr>
        <w:rPr>
          <w:b/>
          <w:u w:val="single"/>
        </w:rPr>
      </w:pPr>
      <w:r w:rsidRPr="003F7E16">
        <w:rPr>
          <w:b/>
          <w:u w:val="single"/>
        </w:rPr>
        <w:t>Planning</w:t>
      </w:r>
    </w:p>
    <w:p w:rsidR="00DD31E2" w:rsidRDefault="00D85A3A" w:rsidP="00DD31E2">
      <w:r>
        <w:t xml:space="preserve">Eind zomer </w:t>
      </w:r>
      <w:r w:rsidRPr="00506D80">
        <w:t>concept</w:t>
      </w:r>
      <w:r w:rsidR="002A237E">
        <w:t xml:space="preserve"> wettekst</w:t>
      </w:r>
      <w:r w:rsidRPr="00506D80">
        <w:t xml:space="preserve"> af</w:t>
      </w:r>
      <w:r>
        <w:t xml:space="preserve">, </w:t>
      </w:r>
      <w:r w:rsidR="00DD31E2">
        <w:t xml:space="preserve">in het </w:t>
      </w:r>
      <w:r>
        <w:t xml:space="preserve">najaar uitvoeringstoetsen en </w:t>
      </w:r>
      <w:r w:rsidRPr="00506D80">
        <w:t>internetconsultatie</w:t>
      </w:r>
      <w:r w:rsidR="00CB1340">
        <w:t xml:space="preserve">. Voorjaar 2020 </w:t>
      </w:r>
      <w:r w:rsidRPr="00506D80">
        <w:t>Raad van State</w:t>
      </w:r>
      <w:r w:rsidR="00CB1340">
        <w:t xml:space="preserve"> en </w:t>
      </w:r>
      <w:r w:rsidRPr="00506D80">
        <w:t>Ministerraad</w:t>
      </w:r>
      <w:r w:rsidR="00DD31E2">
        <w:t>,</w:t>
      </w:r>
      <w:r>
        <w:t xml:space="preserve"> </w:t>
      </w:r>
      <w:r w:rsidR="00DD31E2">
        <w:t xml:space="preserve">daarna </w:t>
      </w:r>
      <w:r>
        <w:t>Tweede Kamer</w:t>
      </w:r>
      <w:r w:rsidR="00DD31E2">
        <w:t xml:space="preserve"> en </w:t>
      </w:r>
      <w:r>
        <w:t>Eerste Kamer</w:t>
      </w:r>
      <w:r w:rsidR="002A237E">
        <w:t>. In</w:t>
      </w:r>
      <w:r w:rsidR="00DD31E2">
        <w:t>werkingtreding van de wet op 1 januari of 1 juli 2021.</w:t>
      </w:r>
    </w:p>
    <w:p w:rsidR="00DD31E2" w:rsidRDefault="00DD31E2" w:rsidP="00D85A3A"/>
    <w:p w:rsidR="007173A7" w:rsidRDefault="007173A7" w:rsidP="00D85A3A"/>
    <w:p w:rsidR="00D85A3A" w:rsidRDefault="00D85A3A" w:rsidP="00D85A3A">
      <w:pPr>
        <w:rPr>
          <w:b/>
          <w:u w:val="single"/>
        </w:rPr>
      </w:pPr>
      <w:r w:rsidRPr="003F7E16">
        <w:rPr>
          <w:b/>
          <w:u w:val="single"/>
        </w:rPr>
        <w:t>Belangrijkste thema’s</w:t>
      </w:r>
    </w:p>
    <w:p w:rsidR="007173A7" w:rsidRDefault="007173A7" w:rsidP="00D85A3A">
      <w:pPr>
        <w:rPr>
          <w:b/>
          <w:u w:val="single"/>
        </w:rPr>
      </w:pPr>
    </w:p>
    <w:p w:rsidR="00934D5A" w:rsidRPr="007173A7" w:rsidRDefault="00934D5A" w:rsidP="007173A7">
      <w:pPr>
        <w:pStyle w:val="Kop2"/>
      </w:pPr>
      <w:r w:rsidRPr="007173A7">
        <w:t>Overbrenging en bewaren bij de bron</w:t>
      </w:r>
    </w:p>
    <w:p w:rsidR="00593E08" w:rsidRPr="00034A0B" w:rsidRDefault="00934D5A" w:rsidP="00DF25E7">
      <w:pPr>
        <w:pStyle w:val="Lijstalinea"/>
        <w:numPr>
          <w:ilvl w:val="0"/>
          <w:numId w:val="4"/>
        </w:numPr>
      </w:pPr>
      <w:r w:rsidRPr="00034A0B">
        <w:t xml:space="preserve">De nieuwe </w:t>
      </w:r>
      <w:r w:rsidR="00B1098F">
        <w:t>Archiefwet</w:t>
      </w:r>
      <w:r w:rsidRPr="00034A0B">
        <w:t xml:space="preserve"> schrijft voor dat overheden te bewaren informatie na 10 jaar overbrengen naar een archiefdienst. Dit bevordert (digitale) duurzaamheid en transparantie van overheidsinformatie. </w:t>
      </w:r>
      <w:r w:rsidR="00593E08">
        <w:t>De nieuwe termijn geldt voor archief gevormd vanaf 2021. Prioriteit ligt bij digitaal</w:t>
      </w:r>
      <w:r w:rsidR="0049710D">
        <w:t>;</w:t>
      </w:r>
      <w:r w:rsidR="00593E08">
        <w:t xml:space="preserve"> en uitstel van overbrenging blijft mogelijk. </w:t>
      </w:r>
    </w:p>
    <w:p w:rsidR="00885456" w:rsidRDefault="00B1098F" w:rsidP="00DF25E7">
      <w:pPr>
        <w:pStyle w:val="Lijstalinea"/>
        <w:numPr>
          <w:ilvl w:val="0"/>
          <w:numId w:val="4"/>
        </w:numPr>
      </w:pPr>
      <w:r>
        <w:t>W</w:t>
      </w:r>
      <w:r w:rsidR="00593E08">
        <w:t xml:space="preserve">e maken </w:t>
      </w:r>
      <w:r w:rsidR="00411550" w:rsidRPr="00034A0B">
        <w:t xml:space="preserve">ruimte voor </w:t>
      </w:r>
      <w:r w:rsidR="00934D5A" w:rsidRPr="00034A0B">
        <w:t xml:space="preserve">de ontwikkeling </w:t>
      </w:r>
      <w:r w:rsidR="00411550" w:rsidRPr="00034A0B">
        <w:t xml:space="preserve">van </w:t>
      </w:r>
      <w:r w:rsidR="00934D5A" w:rsidRPr="00034A0B">
        <w:t xml:space="preserve">grootschalig en langdurig beheer van digitale databestanden </w:t>
      </w:r>
      <w:r w:rsidR="00593E08">
        <w:t xml:space="preserve">met </w:t>
      </w:r>
      <w:r w:rsidR="00934D5A" w:rsidRPr="00034A0B">
        <w:t>meerdere doeleinden.</w:t>
      </w:r>
      <w:r w:rsidR="00934D5A" w:rsidRPr="00934D5A">
        <w:rPr>
          <w:rStyle w:val="Voetnootmarkering"/>
        </w:rPr>
        <w:t xml:space="preserve"> </w:t>
      </w:r>
      <w:r w:rsidR="00593E08">
        <w:t xml:space="preserve">Bewaren bij de bron </w:t>
      </w:r>
      <w:r w:rsidR="00411550" w:rsidRPr="00034A0B">
        <w:t xml:space="preserve">wordt </w:t>
      </w:r>
      <w:r w:rsidR="00934D5A" w:rsidRPr="00034A0B">
        <w:t xml:space="preserve">selectief en onder voorwaarden </w:t>
      </w:r>
      <w:r w:rsidR="00593E08">
        <w:t xml:space="preserve">(duurzaam en publiekstoegankelijk) </w:t>
      </w:r>
      <w:r w:rsidR="00411550" w:rsidRPr="00034A0B">
        <w:t xml:space="preserve">mogelijk, </w:t>
      </w:r>
      <w:r w:rsidR="00934D5A" w:rsidRPr="00034A0B">
        <w:t xml:space="preserve">in de vorm van </w:t>
      </w:r>
      <w:r w:rsidR="00641348">
        <w:t>uitstel/</w:t>
      </w:r>
      <w:r w:rsidR="00934D5A" w:rsidRPr="00034A0B">
        <w:t>ontheffing van overbrenging voor onbepaalde duur</w:t>
      </w:r>
      <w:r w:rsidR="00411550" w:rsidRPr="00034A0B">
        <w:t xml:space="preserve">. Hiervoor heeft de </w:t>
      </w:r>
      <w:r w:rsidR="00934D5A" w:rsidRPr="00034A0B">
        <w:t xml:space="preserve">archiefvormer </w:t>
      </w:r>
      <w:r w:rsidR="00411550" w:rsidRPr="00034A0B">
        <w:t xml:space="preserve">een machtiging </w:t>
      </w:r>
      <w:r w:rsidR="00934D5A" w:rsidRPr="00034A0B">
        <w:t>nodig van de Minister van OCW.</w:t>
      </w:r>
      <w:r w:rsidR="00411550" w:rsidRPr="00034A0B">
        <w:t xml:space="preserve"> De </w:t>
      </w:r>
      <w:r w:rsidR="00A34D49">
        <w:t>voorwaarden worden iedere 10 jaar getoetst.</w:t>
      </w:r>
      <w:r w:rsidR="00885456">
        <w:t xml:space="preserve"> </w:t>
      </w:r>
    </w:p>
    <w:p w:rsidR="00934D5A" w:rsidRDefault="00934D5A" w:rsidP="00DF25E7">
      <w:pPr>
        <w:pStyle w:val="Lijstalinea"/>
        <w:numPr>
          <w:ilvl w:val="0"/>
          <w:numId w:val="4"/>
        </w:numPr>
      </w:pPr>
      <w:r w:rsidRPr="00934D5A">
        <w:t xml:space="preserve">Bij decentrale overheden </w:t>
      </w:r>
      <w:r w:rsidR="00B1098F">
        <w:t xml:space="preserve">bestaat de </w:t>
      </w:r>
      <w:r w:rsidRPr="00934D5A">
        <w:t>behoefte om meerdere bewaarplaatsen aan te wijzen: één voor papier en een andere voor digitaal archief. In de MvT zullen we expliciet maken dat dit kan/mag.</w:t>
      </w:r>
    </w:p>
    <w:p w:rsidR="009D4677" w:rsidRPr="00934D5A" w:rsidRDefault="009D4677" w:rsidP="00DF25E7">
      <w:pPr>
        <w:pStyle w:val="Lijstalinea"/>
        <w:numPr>
          <w:ilvl w:val="0"/>
          <w:numId w:val="4"/>
        </w:numPr>
      </w:pPr>
      <w:r>
        <w:t xml:space="preserve">In </w:t>
      </w:r>
      <w:r w:rsidR="00B1098F">
        <w:t xml:space="preserve">de </w:t>
      </w:r>
      <w:proofErr w:type="spellStart"/>
      <w:r>
        <w:t>herziene</w:t>
      </w:r>
      <w:proofErr w:type="spellEnd"/>
      <w:r>
        <w:t xml:space="preserve"> </w:t>
      </w:r>
      <w:r w:rsidR="00593E08">
        <w:t xml:space="preserve">Archiefregeling </w:t>
      </w:r>
      <w:r>
        <w:t>komen open normen voor e-depot voorzieningen, die aansluiten bij bestaande (internationale) instrumenten voor vrijwillige certificering.</w:t>
      </w:r>
    </w:p>
    <w:p w:rsidR="00411550" w:rsidRDefault="00411550" w:rsidP="00934D5A">
      <w:pPr>
        <w:spacing w:line="276" w:lineRule="auto"/>
        <w:rPr>
          <w:szCs w:val="18"/>
        </w:rPr>
      </w:pPr>
    </w:p>
    <w:p w:rsidR="001C5B63" w:rsidRPr="00934D5A" w:rsidRDefault="001C5B63" w:rsidP="007173A7">
      <w:pPr>
        <w:pStyle w:val="Kop2"/>
      </w:pPr>
      <w:r w:rsidRPr="00934D5A">
        <w:t>Selectie en GGTS</w:t>
      </w:r>
    </w:p>
    <w:p w:rsidR="001C5B63" w:rsidRPr="00C47C72" w:rsidRDefault="001C5B63" w:rsidP="00DF25E7">
      <w:pPr>
        <w:pStyle w:val="Lijstalinea"/>
        <w:numPr>
          <w:ilvl w:val="0"/>
          <w:numId w:val="5"/>
        </w:numPr>
        <w:rPr>
          <w:rFonts w:eastAsia="Calibri"/>
          <w:szCs w:val="18"/>
          <w:lang w:eastAsia="en-US"/>
        </w:rPr>
      </w:pPr>
      <w:r w:rsidRPr="00C47C72">
        <w:rPr>
          <w:rFonts w:eastAsia="Calibri"/>
          <w:szCs w:val="18"/>
          <w:lang w:eastAsia="en-US"/>
        </w:rPr>
        <w:t>De Archiefwet blijft dezelfde globale kaders bieden voor (goed) informatiebeheer; deze moeten door overheidsorganisaties zelf worden ingevuld en verantwoord</w:t>
      </w:r>
      <w:r w:rsidR="0028088A" w:rsidRPr="00C47C72">
        <w:rPr>
          <w:rFonts w:eastAsia="Calibri"/>
          <w:szCs w:val="18"/>
          <w:lang w:eastAsia="en-US"/>
        </w:rPr>
        <w:t>.</w:t>
      </w:r>
    </w:p>
    <w:p w:rsidR="0049710D" w:rsidRDefault="00DD31E2" w:rsidP="00DF25E7">
      <w:pPr>
        <w:pStyle w:val="Lijstalinea"/>
        <w:numPr>
          <w:ilvl w:val="0"/>
          <w:numId w:val="5"/>
        </w:numPr>
        <w:rPr>
          <w:szCs w:val="18"/>
        </w:rPr>
      </w:pPr>
      <w:r w:rsidRPr="0049710D">
        <w:rPr>
          <w:szCs w:val="18"/>
        </w:rPr>
        <w:t xml:space="preserve">Het woord archiefbescheid wordt vervangen door </w:t>
      </w:r>
      <w:r w:rsidR="0049710D">
        <w:rPr>
          <w:szCs w:val="18"/>
        </w:rPr>
        <w:t>“document”</w:t>
      </w:r>
      <w:r w:rsidRPr="0049710D">
        <w:rPr>
          <w:szCs w:val="18"/>
        </w:rPr>
        <w:t>. We volgen daarin de Woo</w:t>
      </w:r>
      <w:r w:rsidRPr="0049710D">
        <w:rPr>
          <w:rFonts w:eastAsia="Calibri"/>
          <w:i/>
          <w:szCs w:val="18"/>
          <w:lang w:eastAsia="en-US"/>
        </w:rPr>
        <w:t>.</w:t>
      </w:r>
      <w:r w:rsidR="0049710D" w:rsidRPr="0049710D">
        <w:rPr>
          <w:rFonts w:eastAsia="Calibri"/>
          <w:i/>
          <w:szCs w:val="18"/>
          <w:lang w:eastAsia="en-US"/>
        </w:rPr>
        <w:t xml:space="preserve"> </w:t>
      </w:r>
      <w:r w:rsidRPr="0049710D">
        <w:rPr>
          <w:szCs w:val="18"/>
        </w:rPr>
        <w:t xml:space="preserve">Er komen geen </w:t>
      </w:r>
      <w:r w:rsidR="001C5B63" w:rsidRPr="0049710D">
        <w:rPr>
          <w:szCs w:val="18"/>
        </w:rPr>
        <w:t xml:space="preserve">uitzonderingen op de </w:t>
      </w:r>
      <w:proofErr w:type="spellStart"/>
      <w:r w:rsidR="001C5B63" w:rsidRPr="0049710D">
        <w:rPr>
          <w:szCs w:val="18"/>
        </w:rPr>
        <w:t>techniekneutrale</w:t>
      </w:r>
      <w:proofErr w:type="spellEnd"/>
      <w:r w:rsidR="001C5B63" w:rsidRPr="0049710D">
        <w:rPr>
          <w:szCs w:val="18"/>
        </w:rPr>
        <w:t xml:space="preserve"> definitie van document</w:t>
      </w:r>
      <w:r w:rsidR="0049710D">
        <w:rPr>
          <w:szCs w:val="18"/>
        </w:rPr>
        <w:t>: h</w:t>
      </w:r>
      <w:r w:rsidR="0028088A" w:rsidRPr="0049710D">
        <w:rPr>
          <w:szCs w:val="18"/>
        </w:rPr>
        <w:t xml:space="preserve">et gaat om </w:t>
      </w:r>
      <w:proofErr w:type="spellStart"/>
      <w:r w:rsidR="0028088A" w:rsidRPr="0049710D">
        <w:rPr>
          <w:szCs w:val="18"/>
        </w:rPr>
        <w:t>werkgerelateerde</w:t>
      </w:r>
      <w:proofErr w:type="spellEnd"/>
      <w:r w:rsidR="003E0FE4" w:rsidRPr="0049710D">
        <w:rPr>
          <w:szCs w:val="18"/>
        </w:rPr>
        <w:t xml:space="preserve"> vastgelegde informatie ongeacht </w:t>
      </w:r>
      <w:r w:rsidR="0028088A" w:rsidRPr="0049710D">
        <w:rPr>
          <w:szCs w:val="18"/>
        </w:rPr>
        <w:t xml:space="preserve">de </w:t>
      </w:r>
      <w:r w:rsidR="003E0FE4" w:rsidRPr="0049710D">
        <w:rPr>
          <w:szCs w:val="18"/>
        </w:rPr>
        <w:t>vorm</w:t>
      </w:r>
      <w:r w:rsidR="0028088A" w:rsidRPr="0049710D">
        <w:rPr>
          <w:szCs w:val="18"/>
        </w:rPr>
        <w:t xml:space="preserve">. </w:t>
      </w:r>
    </w:p>
    <w:p w:rsidR="005A2576" w:rsidRPr="0049710D" w:rsidRDefault="005A2576" w:rsidP="00DF25E7">
      <w:pPr>
        <w:pStyle w:val="Lijstalinea"/>
        <w:numPr>
          <w:ilvl w:val="0"/>
          <w:numId w:val="5"/>
        </w:numPr>
        <w:rPr>
          <w:szCs w:val="18"/>
        </w:rPr>
      </w:pPr>
      <w:r>
        <w:lastRenderedPageBreak/>
        <w:t xml:space="preserve">Risicobenadering wordt het uitgangspunt </w:t>
      </w:r>
      <w:r w:rsidRPr="0049710D">
        <w:rPr>
          <w:szCs w:val="18"/>
        </w:rPr>
        <w:t>voor de gedifferentieerde omgang met informatie. De b</w:t>
      </w:r>
      <w:r w:rsidR="001C5B63" w:rsidRPr="0049710D">
        <w:rPr>
          <w:szCs w:val="18"/>
        </w:rPr>
        <w:t>ewaarbelangen komen in de wet</w:t>
      </w:r>
      <w:r w:rsidRPr="0049710D">
        <w:rPr>
          <w:szCs w:val="18"/>
        </w:rPr>
        <w:t xml:space="preserve"> evenals een expliciete grondslag voor een “passende en proportionele” maatregelen t.b.v. de goede, geordende en toegankelijke staat (GGTS) van documenten en het toepassen van bewaartermijnen van de selectielijst.</w:t>
      </w:r>
      <w:r w:rsidRPr="0049710D">
        <w:rPr>
          <w:rFonts w:eastAsia="Calibri"/>
          <w:szCs w:val="18"/>
          <w:lang w:eastAsia="en-US"/>
        </w:rPr>
        <w:t xml:space="preserve"> </w:t>
      </w:r>
      <w:r w:rsidR="0049710D">
        <w:rPr>
          <w:rFonts w:eastAsia="Calibri"/>
          <w:szCs w:val="18"/>
          <w:lang w:eastAsia="en-US"/>
        </w:rPr>
        <w:t>H</w:t>
      </w:r>
      <w:r w:rsidRPr="0049710D">
        <w:rPr>
          <w:rFonts w:eastAsia="Calibri"/>
          <w:szCs w:val="18"/>
          <w:lang w:eastAsia="en-US"/>
        </w:rPr>
        <w:t>erijking van de invulling GGTS in Ab en Ar.</w:t>
      </w:r>
    </w:p>
    <w:p w:rsidR="009E2A71" w:rsidRPr="00C47C72" w:rsidRDefault="001C5B63" w:rsidP="00DF25E7">
      <w:pPr>
        <w:pStyle w:val="Lijstalinea"/>
        <w:numPr>
          <w:ilvl w:val="0"/>
          <w:numId w:val="5"/>
        </w:numPr>
        <w:rPr>
          <w:szCs w:val="18"/>
        </w:rPr>
      </w:pPr>
      <w:r w:rsidRPr="00C47C72">
        <w:rPr>
          <w:szCs w:val="18"/>
        </w:rPr>
        <w:t>De selectielijst blijft bestaan, als instrument voor verantwoording</w:t>
      </w:r>
      <w:r w:rsidR="003A7376" w:rsidRPr="00C47C72">
        <w:rPr>
          <w:szCs w:val="18"/>
        </w:rPr>
        <w:t xml:space="preserve"> </w:t>
      </w:r>
      <w:r w:rsidR="0028088A" w:rsidRPr="00C47C72">
        <w:rPr>
          <w:szCs w:val="18"/>
        </w:rPr>
        <w:t xml:space="preserve">en </w:t>
      </w:r>
      <w:r w:rsidR="00593E08" w:rsidRPr="00C47C72">
        <w:rPr>
          <w:szCs w:val="18"/>
        </w:rPr>
        <w:t>beheer</w:t>
      </w:r>
      <w:r w:rsidRPr="00C47C72">
        <w:rPr>
          <w:szCs w:val="18"/>
        </w:rPr>
        <w:t xml:space="preserve">. </w:t>
      </w:r>
      <w:r w:rsidR="005A2576" w:rsidRPr="00C47C72">
        <w:rPr>
          <w:szCs w:val="18"/>
        </w:rPr>
        <w:t>M</w:t>
      </w:r>
      <w:r w:rsidR="002667A8" w:rsidRPr="00C47C72">
        <w:rPr>
          <w:szCs w:val="18"/>
        </w:rPr>
        <w:t>aar de p</w:t>
      </w:r>
      <w:r w:rsidRPr="00C47C72">
        <w:rPr>
          <w:szCs w:val="18"/>
        </w:rPr>
        <w:t xml:space="preserve">rocedurele formaliteiten worden </w:t>
      </w:r>
      <w:r w:rsidR="003A7376" w:rsidRPr="00C47C72">
        <w:rPr>
          <w:szCs w:val="18"/>
        </w:rPr>
        <w:t>versoepeld</w:t>
      </w:r>
      <w:r w:rsidRPr="00C47C72">
        <w:rPr>
          <w:szCs w:val="18"/>
        </w:rPr>
        <w:t xml:space="preserve"> en </w:t>
      </w:r>
      <w:r w:rsidR="002667A8" w:rsidRPr="00C47C72">
        <w:rPr>
          <w:szCs w:val="18"/>
        </w:rPr>
        <w:t xml:space="preserve">archiefvormers krijgen </w:t>
      </w:r>
      <w:r w:rsidR="00914449" w:rsidRPr="00C47C72">
        <w:rPr>
          <w:szCs w:val="18"/>
        </w:rPr>
        <w:t xml:space="preserve">(in </w:t>
      </w:r>
      <w:proofErr w:type="spellStart"/>
      <w:r w:rsidR="00914449" w:rsidRPr="00C47C72">
        <w:rPr>
          <w:szCs w:val="18"/>
        </w:rPr>
        <w:t>herziene</w:t>
      </w:r>
      <w:proofErr w:type="spellEnd"/>
      <w:r w:rsidR="00914449" w:rsidRPr="00C47C72">
        <w:rPr>
          <w:szCs w:val="18"/>
        </w:rPr>
        <w:t xml:space="preserve"> A</w:t>
      </w:r>
      <w:r w:rsidR="00C47C72">
        <w:rPr>
          <w:szCs w:val="18"/>
        </w:rPr>
        <w:t>rchiefbesluit</w:t>
      </w:r>
      <w:r w:rsidR="00914449" w:rsidRPr="00C47C72">
        <w:rPr>
          <w:szCs w:val="18"/>
        </w:rPr>
        <w:t xml:space="preserve">) </w:t>
      </w:r>
      <w:r w:rsidR="002667A8" w:rsidRPr="00C47C72">
        <w:rPr>
          <w:szCs w:val="18"/>
        </w:rPr>
        <w:t xml:space="preserve">meer ruimte voor </w:t>
      </w:r>
      <w:r w:rsidRPr="00C47C72">
        <w:rPr>
          <w:szCs w:val="18"/>
        </w:rPr>
        <w:t xml:space="preserve">zelfstandig versiebeheer. </w:t>
      </w:r>
    </w:p>
    <w:p w:rsidR="001C5B63" w:rsidRPr="00934D5A" w:rsidRDefault="001C5B63" w:rsidP="00DF25E7">
      <w:pPr>
        <w:pStyle w:val="Lijstalinea"/>
        <w:numPr>
          <w:ilvl w:val="0"/>
          <w:numId w:val="5"/>
        </w:numPr>
      </w:pPr>
      <w:r w:rsidRPr="00C47C72">
        <w:rPr>
          <w:rFonts w:eastAsia="Calibri"/>
          <w:szCs w:val="18"/>
          <w:lang w:eastAsia="en-US"/>
        </w:rPr>
        <w:t xml:space="preserve">De MvT zal </w:t>
      </w:r>
      <w:r w:rsidR="00F146AD" w:rsidRPr="00C47C72">
        <w:rPr>
          <w:rFonts w:eastAsia="Calibri"/>
          <w:szCs w:val="18"/>
          <w:lang w:eastAsia="en-US"/>
        </w:rPr>
        <w:t xml:space="preserve">beter </w:t>
      </w:r>
      <w:r w:rsidR="000F3EAB" w:rsidRPr="00C47C72">
        <w:rPr>
          <w:rFonts w:eastAsia="Calibri"/>
          <w:szCs w:val="18"/>
          <w:lang w:eastAsia="en-US"/>
        </w:rPr>
        <w:t xml:space="preserve">aansluiten bij de digitale realiteit en </w:t>
      </w:r>
      <w:r w:rsidRPr="00C47C72">
        <w:rPr>
          <w:rFonts w:eastAsia="Calibri"/>
          <w:szCs w:val="18"/>
          <w:lang w:eastAsia="en-US"/>
        </w:rPr>
        <w:t xml:space="preserve">aandacht besteden aan de relatie tussen de </w:t>
      </w:r>
      <w:r w:rsidR="00B1098F" w:rsidRPr="00C47C72">
        <w:rPr>
          <w:rFonts w:eastAsia="Calibri"/>
          <w:szCs w:val="18"/>
          <w:lang w:eastAsia="en-US"/>
        </w:rPr>
        <w:t>Archiefwet</w:t>
      </w:r>
      <w:r w:rsidR="00C47C72">
        <w:rPr>
          <w:rFonts w:eastAsia="Calibri"/>
          <w:szCs w:val="18"/>
          <w:lang w:eastAsia="en-US"/>
        </w:rPr>
        <w:t xml:space="preserve">, </w:t>
      </w:r>
      <w:r w:rsidRPr="00C47C72">
        <w:rPr>
          <w:rFonts w:eastAsia="Calibri"/>
          <w:szCs w:val="18"/>
          <w:lang w:eastAsia="en-US"/>
        </w:rPr>
        <w:t>AVG</w:t>
      </w:r>
      <w:r w:rsidR="00C47C72">
        <w:rPr>
          <w:rFonts w:eastAsia="Calibri"/>
          <w:szCs w:val="18"/>
          <w:lang w:eastAsia="en-US"/>
        </w:rPr>
        <w:t xml:space="preserve"> en Woo</w:t>
      </w:r>
      <w:r w:rsidRPr="00C47C72">
        <w:rPr>
          <w:rFonts w:eastAsia="Calibri"/>
          <w:szCs w:val="18"/>
          <w:lang w:eastAsia="en-US"/>
        </w:rPr>
        <w:t xml:space="preserve">. </w:t>
      </w:r>
    </w:p>
    <w:p w:rsidR="00034A0B" w:rsidRDefault="00034A0B" w:rsidP="0028088A"/>
    <w:p w:rsidR="001C5B63" w:rsidRPr="00934D5A" w:rsidRDefault="001C5B63" w:rsidP="007173A7">
      <w:pPr>
        <w:pStyle w:val="Kop2"/>
      </w:pPr>
      <w:r w:rsidRPr="00934D5A">
        <w:t xml:space="preserve">Openbaarheid </w:t>
      </w:r>
    </w:p>
    <w:p w:rsidR="009E2A71" w:rsidRDefault="009E2A71" w:rsidP="00DF25E7">
      <w:pPr>
        <w:pStyle w:val="Lijstalinea"/>
        <w:numPr>
          <w:ilvl w:val="0"/>
          <w:numId w:val="6"/>
        </w:numPr>
      </w:pPr>
      <w:r>
        <w:t>O</w:t>
      </w:r>
      <w:r w:rsidR="00014C20" w:rsidRPr="00934D5A">
        <w:t xml:space="preserve">penbaarheid </w:t>
      </w:r>
      <w:r>
        <w:t xml:space="preserve">blijft </w:t>
      </w:r>
      <w:r w:rsidR="00014C20" w:rsidRPr="00934D5A">
        <w:t xml:space="preserve">de norm. Na overbrenging zijn documenten in archiefbewaarplaatsen in principe voor iedereen gratis toegankelijk, tenzij de openbaarheid van documenten </w:t>
      </w:r>
      <w:r w:rsidR="00034A0B">
        <w:t xml:space="preserve">(tijdelijk) </w:t>
      </w:r>
      <w:r w:rsidR="00014C20" w:rsidRPr="00934D5A">
        <w:t xml:space="preserve">wordt beperkt. </w:t>
      </w:r>
    </w:p>
    <w:p w:rsidR="005A2576" w:rsidRPr="00C47C72" w:rsidRDefault="00014C20" w:rsidP="00DF25E7">
      <w:pPr>
        <w:pStyle w:val="Lijstalinea"/>
        <w:numPr>
          <w:ilvl w:val="0"/>
          <w:numId w:val="6"/>
        </w:numPr>
        <w:rPr>
          <w:b/>
        </w:rPr>
      </w:pPr>
      <w:r w:rsidRPr="00934D5A">
        <w:t>Voor beperkingsgronden gaat de Archiefwet verwijzen naar beperkingsgronden uit de Wob/Woo. De grond “</w:t>
      </w:r>
      <w:r w:rsidRPr="00C47C72">
        <w:rPr>
          <w:i/>
        </w:rPr>
        <w:t>persoonlijke beleidsopvattingen i.h.k.v. intern beraad</w:t>
      </w:r>
      <w:r w:rsidRPr="00934D5A">
        <w:t>” wordt niet overgenomen.</w:t>
      </w:r>
      <w:r w:rsidR="00034A0B" w:rsidRPr="00034A0B">
        <w:t xml:space="preserve"> </w:t>
      </w:r>
      <w:r w:rsidR="00034A0B">
        <w:t>E</w:t>
      </w:r>
      <w:r w:rsidR="00034A0B" w:rsidRPr="00934D5A">
        <w:t xml:space="preserve">en vergelijkbaar regime </w:t>
      </w:r>
      <w:r w:rsidR="00034A0B">
        <w:t>maakt</w:t>
      </w:r>
      <w:r w:rsidR="00034A0B" w:rsidRPr="00934D5A">
        <w:t xml:space="preserve"> </w:t>
      </w:r>
      <w:r w:rsidR="00034A0B" w:rsidRPr="00C47C72">
        <w:rPr>
          <w:i/>
        </w:rPr>
        <w:t xml:space="preserve">by design </w:t>
      </w:r>
      <w:r w:rsidR="00034A0B" w:rsidRPr="00934D5A">
        <w:t>oplossingen mogelijk</w:t>
      </w:r>
      <w:r w:rsidR="00034A0B" w:rsidRPr="00C47C72">
        <w:rPr>
          <w:i/>
        </w:rPr>
        <w:t xml:space="preserve"> </w:t>
      </w:r>
      <w:r w:rsidR="00034A0B" w:rsidRPr="00934D5A">
        <w:t xml:space="preserve">(inbouwen openbaarheid in informatiesystemen). </w:t>
      </w:r>
    </w:p>
    <w:p w:rsidR="00D85A3A" w:rsidRDefault="00D85A3A" w:rsidP="00DF25E7">
      <w:pPr>
        <w:pStyle w:val="Lijstalinea"/>
        <w:numPr>
          <w:ilvl w:val="0"/>
          <w:numId w:val="6"/>
        </w:numPr>
      </w:pPr>
      <w:r w:rsidRPr="00934D5A">
        <w:t xml:space="preserve">Onder de </w:t>
      </w:r>
      <w:r>
        <w:t xml:space="preserve">nieuwe </w:t>
      </w:r>
      <w:r w:rsidRPr="00934D5A">
        <w:t xml:space="preserve">Archiefwet krijgen </w:t>
      </w:r>
      <w:r>
        <w:t xml:space="preserve">bezoekers van archiefbewaarplaatsen </w:t>
      </w:r>
      <w:r w:rsidRPr="00934D5A">
        <w:t>inzage in de authentieke stukken of (kopieën van) dossiers of documenten waarin de vertrouwelijke delen zijn afgeschermd. Deze laatste mogelijkheid is nieuw en sluit aan op Wob/Woo</w:t>
      </w:r>
      <w:r>
        <w:t xml:space="preserve">, maar </w:t>
      </w:r>
      <w:r w:rsidRPr="00934D5A">
        <w:t xml:space="preserve">de belangenafweging </w:t>
      </w:r>
      <w:r>
        <w:t xml:space="preserve">is gericht </w:t>
      </w:r>
      <w:r w:rsidR="00A34D49">
        <w:t xml:space="preserve">op </w:t>
      </w:r>
      <w:r w:rsidRPr="00934D5A">
        <w:t xml:space="preserve">informatieverstrekking </w:t>
      </w:r>
      <w:r>
        <w:t xml:space="preserve">aan </w:t>
      </w:r>
      <w:r w:rsidRPr="00934D5A">
        <w:t>de individuele verzoeker</w:t>
      </w:r>
      <w:r>
        <w:t xml:space="preserve"> (geen </w:t>
      </w:r>
      <w:r w:rsidR="00A34D49">
        <w:t xml:space="preserve">algemene </w:t>
      </w:r>
      <w:r>
        <w:t>publicatieplicht).</w:t>
      </w:r>
      <w:r w:rsidRPr="00934D5A">
        <w:t xml:space="preserve"> </w:t>
      </w:r>
    </w:p>
    <w:p w:rsidR="00C67AC9" w:rsidRDefault="00C67AC9" w:rsidP="00C67AC9">
      <w:pPr>
        <w:pStyle w:val="Lijstalinea"/>
      </w:pPr>
    </w:p>
    <w:p w:rsidR="00D85A3A" w:rsidRDefault="00C67AC9" w:rsidP="00C67AC9">
      <w:pPr>
        <w:pStyle w:val="Kop2"/>
      </w:pPr>
      <w:r>
        <w:t>Stelsel</w:t>
      </w:r>
      <w:r w:rsidRPr="00934D5A">
        <w:t xml:space="preserve"> </w:t>
      </w:r>
    </w:p>
    <w:p w:rsidR="00C67AC9" w:rsidRDefault="00C67AC9" w:rsidP="00C67AC9">
      <w:pPr>
        <w:pStyle w:val="Lijstalinea"/>
        <w:numPr>
          <w:ilvl w:val="0"/>
          <w:numId w:val="10"/>
        </w:numPr>
      </w:pPr>
      <w:r w:rsidRPr="00C62C6B">
        <w:t xml:space="preserve">Voor </w:t>
      </w:r>
      <w:r>
        <w:t xml:space="preserve">het overbrengen van </w:t>
      </w:r>
      <w:r w:rsidRPr="00C62C6B">
        <w:t xml:space="preserve">digitale </w:t>
      </w:r>
      <w:proofErr w:type="spellStart"/>
      <w:r>
        <w:t>rijks</w:t>
      </w:r>
      <w:r w:rsidRPr="00C62C6B">
        <w:t>informatie</w:t>
      </w:r>
      <w:proofErr w:type="spellEnd"/>
      <w:r w:rsidRPr="00C62C6B">
        <w:t xml:space="preserve"> </w:t>
      </w:r>
      <w:r>
        <w:t xml:space="preserve">van regionale herkomst (zie </w:t>
      </w:r>
      <w:proofErr w:type="spellStart"/>
      <w:r>
        <w:t>Aw</w:t>
      </w:r>
      <w:proofErr w:type="spellEnd"/>
      <w:r>
        <w:t xml:space="preserve"> 1995, art. 26 sub 2) </w:t>
      </w:r>
      <w:r w:rsidRPr="00C62C6B">
        <w:t xml:space="preserve">is </w:t>
      </w:r>
      <w:r>
        <w:t xml:space="preserve">in beginsel </w:t>
      </w:r>
      <w:r w:rsidRPr="00C62C6B">
        <w:t xml:space="preserve">niet meer </w:t>
      </w:r>
      <w:r>
        <w:t>(zoals nu) een rijksarchief in elke provinciehoofdstad de aangewezen bestemming</w:t>
      </w:r>
      <w:r w:rsidRPr="00C62C6B">
        <w:t xml:space="preserve">. </w:t>
      </w:r>
      <w:r>
        <w:t xml:space="preserve">Meer (vorm)vrijheid om inrichting rijksarchief te bepalen (mogelijk op termijn beëindiging deelname Rijk aan WGR/RHC). Tegelijkertijd geen afbreuk doen aan RHC-functie. </w:t>
      </w:r>
      <w:r w:rsidRPr="00C62C6B">
        <w:t xml:space="preserve">Er komt een aparte oplossing voor papieren rijksarchief bij </w:t>
      </w:r>
      <w:proofErr w:type="spellStart"/>
      <w:r w:rsidRPr="00C62C6B">
        <w:t>RHC’s</w:t>
      </w:r>
      <w:proofErr w:type="spellEnd"/>
      <w:r w:rsidRPr="00C62C6B">
        <w:t>.</w:t>
      </w:r>
      <w:r>
        <w:t xml:space="preserve"> Overleg starten met partners in de regelingen.</w:t>
      </w:r>
    </w:p>
    <w:p w:rsidR="00C67AC9" w:rsidRDefault="00C67AC9" w:rsidP="00C67AC9">
      <w:pPr>
        <w:pStyle w:val="Lijstalinea"/>
        <w:numPr>
          <w:ilvl w:val="0"/>
          <w:numId w:val="6"/>
        </w:numPr>
      </w:pPr>
      <w:r>
        <w:t xml:space="preserve">Toezicht wordt uitgebreid naar de overgedragen archieven (e-depot). </w:t>
      </w:r>
      <w:r w:rsidRPr="00C62C6B">
        <w:t>De digitale ontwikkelingen en het belang van duurzaam behe</w:t>
      </w:r>
      <w:r>
        <w:t xml:space="preserve">er en openbaarheid maken dat overbrenging als </w:t>
      </w:r>
      <w:r w:rsidRPr="00C62C6B">
        <w:t xml:space="preserve">traditionele scheidslijn voor wel of geen </w:t>
      </w:r>
      <w:r>
        <w:t>risico</w:t>
      </w:r>
      <w:r w:rsidRPr="00C62C6B">
        <w:t>toezicht niet langer houdbaar is.</w:t>
      </w:r>
      <w:r>
        <w:t xml:space="preserve"> </w:t>
      </w:r>
    </w:p>
    <w:p w:rsidR="00C67AC9" w:rsidRDefault="00C67AC9" w:rsidP="00C67AC9">
      <w:pPr>
        <w:pStyle w:val="Lijstalinea"/>
        <w:numPr>
          <w:ilvl w:val="0"/>
          <w:numId w:val="6"/>
        </w:numPr>
      </w:pPr>
      <w:r w:rsidRPr="00C62C6B">
        <w:t xml:space="preserve">De Inspectie Overheidsinformatie en Erfgoed </w:t>
      </w:r>
      <w:r>
        <w:t>voert dit toezicht uit bij het Rijk</w:t>
      </w:r>
      <w:r w:rsidRPr="00C62C6B">
        <w:t>.</w:t>
      </w:r>
      <w:r>
        <w:t xml:space="preserve"> </w:t>
      </w:r>
      <w:r w:rsidRPr="00C62C6B">
        <w:t xml:space="preserve">Op decentraal niveau blijft het huidige systeem van intern </w:t>
      </w:r>
      <w:r>
        <w:t>(naast</w:t>
      </w:r>
      <w:r w:rsidRPr="00C62C6B">
        <w:t xml:space="preserve"> generiek interbestuurlijk</w:t>
      </w:r>
      <w:r>
        <w:t>)</w:t>
      </w:r>
      <w:r w:rsidRPr="00C62C6B">
        <w:t xml:space="preserve"> toezicht. Daarnaast stelt nieuwe Archiefwet de benoeming van een archivaris voor decentrale overheden en waterschappen voortaan verplicht. We volgen </w:t>
      </w:r>
      <w:r>
        <w:t xml:space="preserve">in dit opzicht </w:t>
      </w:r>
      <w:r w:rsidRPr="00C62C6B">
        <w:t xml:space="preserve">het voorbeeld van </w:t>
      </w:r>
      <w:r>
        <w:t xml:space="preserve">de </w:t>
      </w:r>
      <w:r w:rsidRPr="00C62C6B">
        <w:t>AVG (verplichte benoeming fun</w:t>
      </w:r>
      <w:r>
        <w:t>ctionaris gegevensbescherming).</w:t>
      </w:r>
    </w:p>
    <w:p w:rsidR="000C0C86" w:rsidRDefault="00C67AC9" w:rsidP="00C67AC9">
      <w:pPr>
        <w:pStyle w:val="Lijstalinea"/>
        <w:numPr>
          <w:ilvl w:val="0"/>
          <w:numId w:val="6"/>
        </w:numPr>
      </w:pPr>
      <w:r w:rsidRPr="00C62C6B">
        <w:t xml:space="preserve">Het verplichte archiefdiploma voor archivarissen en de bevoegdheid </w:t>
      </w:r>
      <w:r>
        <w:t xml:space="preserve">van minister </w:t>
      </w:r>
      <w:r w:rsidRPr="00C62C6B">
        <w:t xml:space="preserve">om de opleiding aan te wijzen worden in de nieuwe Archiefwet geschrapt. Daarmee wordt het aanbod (zowel opleiding als </w:t>
      </w:r>
      <w:r>
        <w:t>benoembare kandidaten) verruimd.</w:t>
      </w:r>
    </w:p>
    <w:sectPr w:rsidR="000C0C86" w:rsidSect="00D604B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aperSrc w:first="261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7EAFCE5" w15:done="0"/>
  <w15:commentEx w15:paraId="70840947" w15:done="0"/>
  <w15:commentEx w15:paraId="6FBA828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EAFCE5" w16cid:durableId="208D20F9"/>
  <w16cid:commentId w16cid:paraId="70840947" w16cid:durableId="208D2236"/>
  <w16cid:commentId w16cid:paraId="6FBA8281" w16cid:durableId="208D2F4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828" w:rsidRDefault="00B56828">
      <w:r>
        <w:separator/>
      </w:r>
    </w:p>
    <w:p w:rsidR="00B56828" w:rsidRDefault="00B56828"/>
  </w:endnote>
  <w:endnote w:type="continuationSeparator" w:id="0">
    <w:p w:rsidR="00B56828" w:rsidRDefault="00B56828">
      <w:r>
        <w:continuationSeparator/>
      </w:r>
    </w:p>
    <w:p w:rsidR="00B56828" w:rsidRDefault="00B568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9F37A7">
          <w:pPr>
            <w:pStyle w:val="Huisstijl-Gegeven"/>
          </w:pPr>
        </w:p>
      </w:tc>
      <w:tc>
        <w:tcPr>
          <w:tcW w:w="2156" w:type="dxa"/>
        </w:tcPr>
        <w:p w:rsidR="00527BD4" w:rsidRPr="00645414" w:rsidRDefault="00BF4427" w:rsidP="00645414">
          <w:pPr>
            <w:pStyle w:val="Huisstijl-Paginanummering"/>
          </w:pPr>
          <w:r>
            <w:t xml:space="preserve">Pagina </w:t>
          </w:r>
          <w:r w:rsidR="00527BD4" w:rsidRPr="00645414">
            <w:fldChar w:fldCharType="begin"/>
          </w:r>
          <w:r w:rsidR="00527BD4" w:rsidRPr="00645414">
            <w:instrText xml:space="preserve"> PAGE   \* MERGEFORMAT </w:instrText>
          </w:r>
          <w:r w:rsidR="00527BD4" w:rsidRPr="00645414">
            <w:fldChar w:fldCharType="separate"/>
          </w:r>
          <w:r w:rsidR="00FD109B">
            <w:t>2</w:t>
          </w:r>
          <w:r w:rsidR="00527BD4" w:rsidRPr="00645414">
            <w:fldChar w:fldCharType="end"/>
          </w:r>
          <w:r w:rsidR="00527BD4" w:rsidRPr="00645414">
            <w:t xml:space="preserve"> </w:t>
          </w:r>
          <w:r>
            <w:t xml:space="preserve">van </w:t>
          </w:r>
          <w:r w:rsidR="00FD109B">
            <w:fldChar w:fldCharType="begin"/>
          </w:r>
          <w:r w:rsidR="00FD109B">
            <w:instrText xml:space="preserve"> SECTIONPAGES   \* MERGEFORMAT </w:instrText>
          </w:r>
          <w:r w:rsidR="00FD109B">
            <w:fldChar w:fldCharType="separate"/>
          </w:r>
          <w:r w:rsidR="00FD109B">
            <w:t>2</w:t>
          </w:r>
          <w:r w:rsidR="00FD109B"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5"/>
      <w:gridCol w:w="2145"/>
    </w:tblGrid>
    <w:tr w:rsidR="00527BD4" w:rsidTr="00FD0CAA">
      <w:trPr>
        <w:trHeight w:hRule="exact" w:val="240"/>
      </w:trPr>
      <w:tc>
        <w:tcPr>
          <w:tcW w:w="7755" w:type="dxa"/>
          <w:shd w:val="clear" w:color="auto" w:fill="auto"/>
        </w:tcPr>
        <w:p w:rsidR="00527BD4" w:rsidRDefault="00527BD4" w:rsidP="009F37A7">
          <w:pPr>
            <w:pStyle w:val="Huisstijl-Gegeven"/>
          </w:pPr>
        </w:p>
      </w:tc>
      <w:tc>
        <w:tcPr>
          <w:tcW w:w="2145" w:type="dxa"/>
        </w:tcPr>
        <w:p w:rsidR="00527BD4" w:rsidRPr="00ED539E" w:rsidRDefault="00BF4427" w:rsidP="00ED539E">
          <w:pPr>
            <w:pStyle w:val="Huisstijl-Paginanummering"/>
          </w:pPr>
          <w:r>
            <w:t xml:space="preserve">Pagina </w:t>
          </w:r>
          <w:r w:rsidR="00527BD4" w:rsidRPr="00645414">
            <w:fldChar w:fldCharType="begin"/>
          </w:r>
          <w:r w:rsidR="00527BD4" w:rsidRPr="00645414">
            <w:instrText xml:space="preserve"> PAGE   \* MERGEFORMAT </w:instrText>
          </w:r>
          <w:r w:rsidR="00527BD4" w:rsidRPr="00645414">
            <w:fldChar w:fldCharType="separate"/>
          </w:r>
          <w:r w:rsidR="00FD109B">
            <w:t>1</w:t>
          </w:r>
          <w:r w:rsidR="00527BD4" w:rsidRPr="00645414">
            <w:fldChar w:fldCharType="end"/>
          </w:r>
          <w:r w:rsidR="00527BD4"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 xml:space="preserve">van </w:t>
          </w:r>
          <w:r w:rsidR="00FD109B">
            <w:fldChar w:fldCharType="begin"/>
          </w:r>
          <w:r w:rsidR="00FD109B">
            <w:instrText xml:space="preserve"> SECTIONPAGES   \* MERGEFORMAT </w:instrText>
          </w:r>
          <w:r w:rsidR="00FD109B">
            <w:fldChar w:fldCharType="separate"/>
          </w:r>
          <w:r w:rsidR="00FD109B">
            <w:t>2</w:t>
          </w:r>
          <w:r w:rsidR="00FD109B"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828" w:rsidRDefault="00B56828">
      <w:r>
        <w:separator/>
      </w:r>
    </w:p>
    <w:p w:rsidR="00B56828" w:rsidRDefault="00B56828"/>
  </w:footnote>
  <w:footnote w:type="continuationSeparator" w:id="0">
    <w:p w:rsidR="00B56828" w:rsidRDefault="00B56828">
      <w:r>
        <w:continuationSeparator/>
      </w:r>
    </w:p>
    <w:p w:rsidR="00B56828" w:rsidRDefault="00B5682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2"/>
      <w:gridCol w:w="5263"/>
    </w:tblGrid>
    <w:tr w:rsidR="00527BD4" w:rsidTr="00FD0CAA">
      <w:trPr>
        <w:trHeight w:val="2636"/>
      </w:trPr>
      <w:tc>
        <w:tcPr>
          <w:tcW w:w="742" w:type="dxa"/>
          <w:shd w:val="clear" w:color="auto" w:fill="auto"/>
        </w:tcPr>
        <w:p w:rsidR="001C5B63" w:rsidRDefault="002667A8" w:rsidP="001C5B63">
          <w:pPr>
            <w:framePr w:w="6340" w:h="2750" w:hRule="exact" w:hSpace="180" w:wrap="around" w:vAnchor="page" w:hAnchor="text" w:x="3873" w:y="-140"/>
          </w:pPr>
          <w:r>
            <w:rPr>
              <w:noProof/>
            </w:rPr>
            <w:drawing>
              <wp:inline distT="0" distB="0" distL="0" distR="0" wp14:anchorId="559F9792" wp14:editId="66869A86">
                <wp:extent cx="464820" cy="1341120"/>
                <wp:effectExtent l="0" t="0" r="0" b="0"/>
                <wp:docPr id="11" name="Afbeelding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263" w:type="dxa"/>
          <w:shd w:val="clear" w:color="auto" w:fill="auto"/>
        </w:tcPr>
        <w:p w:rsidR="00166B3B" w:rsidRDefault="00166B3B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  <w:p w:rsidR="00527BD4" w:rsidRDefault="0049710D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rPr>
              <w:noProof/>
            </w:rPr>
            <w:drawing>
              <wp:inline distT="0" distB="0" distL="0" distR="0" wp14:anchorId="6AE2C2C8" wp14:editId="0C84774E">
                <wp:extent cx="2445327" cy="1530928"/>
                <wp:effectExtent l="0" t="0" r="0" b="0"/>
                <wp:docPr id="2934482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4145588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53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9B0138">
    <w:pPr>
      <w:pStyle w:val="Koptekst"/>
    </w:pPr>
  </w:p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22F0"/>
    <w:multiLevelType w:val="hybridMultilevel"/>
    <w:tmpl w:val="0870FFDA"/>
    <w:lvl w:ilvl="0" w:tplc="40BE3E1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C876C0"/>
    <w:multiLevelType w:val="hybridMultilevel"/>
    <w:tmpl w:val="D1CE54EC"/>
    <w:lvl w:ilvl="0" w:tplc="24788D1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976365"/>
    <w:multiLevelType w:val="hybridMultilevel"/>
    <w:tmpl w:val="F0709BCA"/>
    <w:lvl w:ilvl="0" w:tplc="D9203E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4629F"/>
    <w:multiLevelType w:val="hybridMultilevel"/>
    <w:tmpl w:val="7C9AB2E6"/>
    <w:lvl w:ilvl="0" w:tplc="CFCE9AD6">
      <w:start w:val="1"/>
      <w:numFmt w:val="decimal"/>
      <w:pStyle w:val="Kop2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1F76AE"/>
    <w:multiLevelType w:val="hybridMultilevel"/>
    <w:tmpl w:val="72D261DE"/>
    <w:lvl w:ilvl="0" w:tplc="D9203E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6F42CB"/>
    <w:multiLevelType w:val="hybridMultilevel"/>
    <w:tmpl w:val="A4307260"/>
    <w:lvl w:ilvl="0" w:tplc="D9203E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B20AD5"/>
    <w:multiLevelType w:val="hybridMultilevel"/>
    <w:tmpl w:val="8C9CA6B0"/>
    <w:lvl w:ilvl="0" w:tplc="D9203E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032258"/>
    <w:multiLevelType w:val="hybridMultilevel"/>
    <w:tmpl w:val="A948E45A"/>
    <w:lvl w:ilvl="0" w:tplc="D9203E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t vochteloo">
    <w15:presenceInfo w15:providerId="Windows Live" w15:userId="e2abd777ded5c2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GB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B63"/>
    <w:rsid w:val="00013862"/>
    <w:rsid w:val="00014C20"/>
    <w:rsid w:val="00016012"/>
    <w:rsid w:val="0001680F"/>
    <w:rsid w:val="00020189"/>
    <w:rsid w:val="00020EE4"/>
    <w:rsid w:val="000237D6"/>
    <w:rsid w:val="00023E9A"/>
    <w:rsid w:val="00033CDD"/>
    <w:rsid w:val="00034A0B"/>
    <w:rsid w:val="00034A84"/>
    <w:rsid w:val="00035E67"/>
    <w:rsid w:val="000366F3"/>
    <w:rsid w:val="0005447D"/>
    <w:rsid w:val="0006024D"/>
    <w:rsid w:val="00071F28"/>
    <w:rsid w:val="00074079"/>
    <w:rsid w:val="00092799"/>
    <w:rsid w:val="00092A99"/>
    <w:rsid w:val="00092C5F"/>
    <w:rsid w:val="00096680"/>
    <w:rsid w:val="000A0F36"/>
    <w:rsid w:val="000A174A"/>
    <w:rsid w:val="000A3E0A"/>
    <w:rsid w:val="000A65AC"/>
    <w:rsid w:val="000B28FE"/>
    <w:rsid w:val="000B7281"/>
    <w:rsid w:val="000B7FAB"/>
    <w:rsid w:val="000C0C86"/>
    <w:rsid w:val="000C1BA1"/>
    <w:rsid w:val="000C3EA9"/>
    <w:rsid w:val="000C4A32"/>
    <w:rsid w:val="000D0225"/>
    <w:rsid w:val="000E7895"/>
    <w:rsid w:val="000F161D"/>
    <w:rsid w:val="000F3EAB"/>
    <w:rsid w:val="00112396"/>
    <w:rsid w:val="00123704"/>
    <w:rsid w:val="001270C7"/>
    <w:rsid w:val="00132540"/>
    <w:rsid w:val="0014786A"/>
    <w:rsid w:val="001516A4"/>
    <w:rsid w:val="00151E5F"/>
    <w:rsid w:val="001569AB"/>
    <w:rsid w:val="00164D63"/>
    <w:rsid w:val="00165453"/>
    <w:rsid w:val="00166B3B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5346"/>
    <w:rsid w:val="001A6D93"/>
    <w:rsid w:val="001B2BBA"/>
    <w:rsid w:val="001C32EC"/>
    <w:rsid w:val="001C38BD"/>
    <w:rsid w:val="001C4D5A"/>
    <w:rsid w:val="001C5B63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537DA"/>
    <w:rsid w:val="00260BAF"/>
    <w:rsid w:val="002650F7"/>
    <w:rsid w:val="002667A8"/>
    <w:rsid w:val="00273F3B"/>
    <w:rsid w:val="00274DB7"/>
    <w:rsid w:val="00275984"/>
    <w:rsid w:val="002768F3"/>
    <w:rsid w:val="0028088A"/>
    <w:rsid w:val="00280F74"/>
    <w:rsid w:val="00286998"/>
    <w:rsid w:val="00291AB7"/>
    <w:rsid w:val="0029422B"/>
    <w:rsid w:val="00297C9C"/>
    <w:rsid w:val="002A237E"/>
    <w:rsid w:val="002B153C"/>
    <w:rsid w:val="002B52FC"/>
    <w:rsid w:val="002C0C9E"/>
    <w:rsid w:val="002C2830"/>
    <w:rsid w:val="002D001A"/>
    <w:rsid w:val="002D28E2"/>
    <w:rsid w:val="002D317B"/>
    <w:rsid w:val="002D3587"/>
    <w:rsid w:val="002D3F4E"/>
    <w:rsid w:val="002D502D"/>
    <w:rsid w:val="002E0F69"/>
    <w:rsid w:val="002E2CC5"/>
    <w:rsid w:val="002F5147"/>
    <w:rsid w:val="002F7ABD"/>
    <w:rsid w:val="00312597"/>
    <w:rsid w:val="00322894"/>
    <w:rsid w:val="003229E8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5664A"/>
    <w:rsid w:val="00361A56"/>
    <w:rsid w:val="0036252A"/>
    <w:rsid w:val="00364D9D"/>
    <w:rsid w:val="00371048"/>
    <w:rsid w:val="0037396C"/>
    <w:rsid w:val="0037421D"/>
    <w:rsid w:val="00375E9C"/>
    <w:rsid w:val="00376093"/>
    <w:rsid w:val="00383DA1"/>
    <w:rsid w:val="00385F30"/>
    <w:rsid w:val="00393696"/>
    <w:rsid w:val="00393963"/>
    <w:rsid w:val="00395575"/>
    <w:rsid w:val="00395672"/>
    <w:rsid w:val="003961DA"/>
    <w:rsid w:val="003A06C8"/>
    <w:rsid w:val="003A0D7C"/>
    <w:rsid w:val="003A7376"/>
    <w:rsid w:val="003B0155"/>
    <w:rsid w:val="003B4551"/>
    <w:rsid w:val="003B7EE7"/>
    <w:rsid w:val="003C2CCB"/>
    <w:rsid w:val="003D13AF"/>
    <w:rsid w:val="003D39EC"/>
    <w:rsid w:val="003E0FE4"/>
    <w:rsid w:val="003E3DD5"/>
    <w:rsid w:val="003F07C6"/>
    <w:rsid w:val="003F1F6B"/>
    <w:rsid w:val="003F3757"/>
    <w:rsid w:val="003F44B7"/>
    <w:rsid w:val="004008E9"/>
    <w:rsid w:val="00411550"/>
    <w:rsid w:val="00413D48"/>
    <w:rsid w:val="004259F4"/>
    <w:rsid w:val="00440134"/>
    <w:rsid w:val="00441AC2"/>
    <w:rsid w:val="0044249B"/>
    <w:rsid w:val="0045023C"/>
    <w:rsid w:val="00451A5B"/>
    <w:rsid w:val="00452BCD"/>
    <w:rsid w:val="00452CEA"/>
    <w:rsid w:val="00453A0C"/>
    <w:rsid w:val="00465B52"/>
    <w:rsid w:val="0046708E"/>
    <w:rsid w:val="00472A65"/>
    <w:rsid w:val="00474463"/>
    <w:rsid w:val="00474B75"/>
    <w:rsid w:val="004839A6"/>
    <w:rsid w:val="00483F0B"/>
    <w:rsid w:val="00496319"/>
    <w:rsid w:val="0049710D"/>
    <w:rsid w:val="00497279"/>
    <w:rsid w:val="004A670A"/>
    <w:rsid w:val="004B173E"/>
    <w:rsid w:val="004B5465"/>
    <w:rsid w:val="004B70F0"/>
    <w:rsid w:val="004C1299"/>
    <w:rsid w:val="004C7014"/>
    <w:rsid w:val="004D505E"/>
    <w:rsid w:val="004D72CA"/>
    <w:rsid w:val="004E2242"/>
    <w:rsid w:val="004F2483"/>
    <w:rsid w:val="004F42FF"/>
    <w:rsid w:val="004F44C2"/>
    <w:rsid w:val="00505262"/>
    <w:rsid w:val="00516022"/>
    <w:rsid w:val="00521CEE"/>
    <w:rsid w:val="00527BD4"/>
    <w:rsid w:val="005403C8"/>
    <w:rsid w:val="005429DC"/>
    <w:rsid w:val="005565F9"/>
    <w:rsid w:val="00573041"/>
    <w:rsid w:val="0057594B"/>
    <w:rsid w:val="00575B80"/>
    <w:rsid w:val="005819CE"/>
    <w:rsid w:val="0058298D"/>
    <w:rsid w:val="00593C2B"/>
    <w:rsid w:val="00593E08"/>
    <w:rsid w:val="00595231"/>
    <w:rsid w:val="00596166"/>
    <w:rsid w:val="00597F64"/>
    <w:rsid w:val="005A207F"/>
    <w:rsid w:val="005A2576"/>
    <w:rsid w:val="005A2F35"/>
    <w:rsid w:val="005B4612"/>
    <w:rsid w:val="005B463E"/>
    <w:rsid w:val="005C34E1"/>
    <w:rsid w:val="005C3FE0"/>
    <w:rsid w:val="005C517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1348"/>
    <w:rsid w:val="006448E4"/>
    <w:rsid w:val="00645414"/>
    <w:rsid w:val="006522E1"/>
    <w:rsid w:val="00653606"/>
    <w:rsid w:val="006610E9"/>
    <w:rsid w:val="00661591"/>
    <w:rsid w:val="0066632F"/>
    <w:rsid w:val="00674A89"/>
    <w:rsid w:val="00674F3D"/>
    <w:rsid w:val="00682E02"/>
    <w:rsid w:val="00685545"/>
    <w:rsid w:val="006864B3"/>
    <w:rsid w:val="00692D64"/>
    <w:rsid w:val="006A10F8"/>
    <w:rsid w:val="006A2100"/>
    <w:rsid w:val="006B0BF3"/>
    <w:rsid w:val="006B3452"/>
    <w:rsid w:val="006B421D"/>
    <w:rsid w:val="006B775E"/>
    <w:rsid w:val="006B7BC7"/>
    <w:rsid w:val="006C2278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7074A5"/>
    <w:rsid w:val="00714DC5"/>
    <w:rsid w:val="00715237"/>
    <w:rsid w:val="007173A7"/>
    <w:rsid w:val="007174F4"/>
    <w:rsid w:val="007254A5"/>
    <w:rsid w:val="00725748"/>
    <w:rsid w:val="00733630"/>
    <w:rsid w:val="00734D4E"/>
    <w:rsid w:val="00735D88"/>
    <w:rsid w:val="0073720D"/>
    <w:rsid w:val="00737507"/>
    <w:rsid w:val="00740712"/>
    <w:rsid w:val="00741950"/>
    <w:rsid w:val="00742AB9"/>
    <w:rsid w:val="00745E38"/>
    <w:rsid w:val="00751A6A"/>
    <w:rsid w:val="00754FBF"/>
    <w:rsid w:val="00755F13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18C6"/>
    <w:rsid w:val="00806120"/>
    <w:rsid w:val="00810C93"/>
    <w:rsid w:val="00812028"/>
    <w:rsid w:val="00812DD8"/>
    <w:rsid w:val="00813082"/>
    <w:rsid w:val="00813527"/>
    <w:rsid w:val="00814D03"/>
    <w:rsid w:val="00821114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61F38"/>
    <w:rsid w:val="00872271"/>
    <w:rsid w:val="008762B6"/>
    <w:rsid w:val="00883137"/>
    <w:rsid w:val="00885456"/>
    <w:rsid w:val="008A1F5D"/>
    <w:rsid w:val="008A28F5"/>
    <w:rsid w:val="008B1198"/>
    <w:rsid w:val="008B3471"/>
    <w:rsid w:val="008B3929"/>
    <w:rsid w:val="008B3BAB"/>
    <w:rsid w:val="008B4125"/>
    <w:rsid w:val="008B4CB3"/>
    <w:rsid w:val="008B567B"/>
    <w:rsid w:val="008B7B24"/>
    <w:rsid w:val="008C356D"/>
    <w:rsid w:val="008D4E80"/>
    <w:rsid w:val="008E0B3F"/>
    <w:rsid w:val="008E11D6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449"/>
    <w:rsid w:val="00930B13"/>
    <w:rsid w:val="009311C8"/>
    <w:rsid w:val="00933376"/>
    <w:rsid w:val="00933A2F"/>
    <w:rsid w:val="00934D5A"/>
    <w:rsid w:val="00950A15"/>
    <w:rsid w:val="00955794"/>
    <w:rsid w:val="0096296D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4677"/>
    <w:rsid w:val="009E00CD"/>
    <w:rsid w:val="009E2A71"/>
    <w:rsid w:val="009F2B0E"/>
    <w:rsid w:val="009F3259"/>
    <w:rsid w:val="009F37A7"/>
    <w:rsid w:val="00A056DE"/>
    <w:rsid w:val="00A065FD"/>
    <w:rsid w:val="00A0678A"/>
    <w:rsid w:val="00A128AD"/>
    <w:rsid w:val="00A21E76"/>
    <w:rsid w:val="00A23BC8"/>
    <w:rsid w:val="00A2531F"/>
    <w:rsid w:val="00A30E68"/>
    <w:rsid w:val="00A31933"/>
    <w:rsid w:val="00A34AA0"/>
    <w:rsid w:val="00A34D49"/>
    <w:rsid w:val="00A41FE2"/>
    <w:rsid w:val="00A46FEF"/>
    <w:rsid w:val="00A47948"/>
    <w:rsid w:val="00A50CF6"/>
    <w:rsid w:val="00A56946"/>
    <w:rsid w:val="00A6170E"/>
    <w:rsid w:val="00A63B8C"/>
    <w:rsid w:val="00A6479C"/>
    <w:rsid w:val="00A715F8"/>
    <w:rsid w:val="00A77F6F"/>
    <w:rsid w:val="00A82564"/>
    <w:rsid w:val="00A831FD"/>
    <w:rsid w:val="00A83352"/>
    <w:rsid w:val="00A850A2"/>
    <w:rsid w:val="00A91FA3"/>
    <w:rsid w:val="00A927D3"/>
    <w:rsid w:val="00AA7FC9"/>
    <w:rsid w:val="00AB237D"/>
    <w:rsid w:val="00AB3308"/>
    <w:rsid w:val="00AB5933"/>
    <w:rsid w:val="00AE013D"/>
    <w:rsid w:val="00AE11B7"/>
    <w:rsid w:val="00AE7130"/>
    <w:rsid w:val="00AE7F68"/>
    <w:rsid w:val="00AF2321"/>
    <w:rsid w:val="00AF52F6"/>
    <w:rsid w:val="00AF7237"/>
    <w:rsid w:val="00B0043A"/>
    <w:rsid w:val="00B00D75"/>
    <w:rsid w:val="00B04D51"/>
    <w:rsid w:val="00B070CB"/>
    <w:rsid w:val="00B1098F"/>
    <w:rsid w:val="00B12456"/>
    <w:rsid w:val="00B259C8"/>
    <w:rsid w:val="00B26CCF"/>
    <w:rsid w:val="00B30FC2"/>
    <w:rsid w:val="00B331A2"/>
    <w:rsid w:val="00B33CF2"/>
    <w:rsid w:val="00B354FB"/>
    <w:rsid w:val="00B425F0"/>
    <w:rsid w:val="00B42DFA"/>
    <w:rsid w:val="00B531DD"/>
    <w:rsid w:val="00B55014"/>
    <w:rsid w:val="00B56828"/>
    <w:rsid w:val="00B62232"/>
    <w:rsid w:val="00B70BF3"/>
    <w:rsid w:val="00B71DC2"/>
    <w:rsid w:val="00B8554B"/>
    <w:rsid w:val="00B91CFC"/>
    <w:rsid w:val="00B93893"/>
    <w:rsid w:val="00BA7E0A"/>
    <w:rsid w:val="00BB226E"/>
    <w:rsid w:val="00BB4AD8"/>
    <w:rsid w:val="00BB5351"/>
    <w:rsid w:val="00BC3B53"/>
    <w:rsid w:val="00BC3B96"/>
    <w:rsid w:val="00BC4AE3"/>
    <w:rsid w:val="00BC5B28"/>
    <w:rsid w:val="00BE3F88"/>
    <w:rsid w:val="00BE4756"/>
    <w:rsid w:val="00BE5ED9"/>
    <w:rsid w:val="00BE7B41"/>
    <w:rsid w:val="00BF4427"/>
    <w:rsid w:val="00BF46B6"/>
    <w:rsid w:val="00C15A91"/>
    <w:rsid w:val="00C206F1"/>
    <w:rsid w:val="00C217E1"/>
    <w:rsid w:val="00C219B1"/>
    <w:rsid w:val="00C24688"/>
    <w:rsid w:val="00C353F4"/>
    <w:rsid w:val="00C4015B"/>
    <w:rsid w:val="00C40C60"/>
    <w:rsid w:val="00C47C72"/>
    <w:rsid w:val="00C5258E"/>
    <w:rsid w:val="00C5399A"/>
    <w:rsid w:val="00C619A7"/>
    <w:rsid w:val="00C6545E"/>
    <w:rsid w:val="00C67AC9"/>
    <w:rsid w:val="00C73D5F"/>
    <w:rsid w:val="00C90883"/>
    <w:rsid w:val="00C97C80"/>
    <w:rsid w:val="00CA47D3"/>
    <w:rsid w:val="00CA6533"/>
    <w:rsid w:val="00CA6A25"/>
    <w:rsid w:val="00CA6A3F"/>
    <w:rsid w:val="00CA7C99"/>
    <w:rsid w:val="00CB1340"/>
    <w:rsid w:val="00CC6290"/>
    <w:rsid w:val="00CD233D"/>
    <w:rsid w:val="00CD362D"/>
    <w:rsid w:val="00CE101D"/>
    <w:rsid w:val="00CE1C84"/>
    <w:rsid w:val="00CE5055"/>
    <w:rsid w:val="00CE747B"/>
    <w:rsid w:val="00CF053F"/>
    <w:rsid w:val="00CF1A17"/>
    <w:rsid w:val="00D0609E"/>
    <w:rsid w:val="00D078E1"/>
    <w:rsid w:val="00D100E9"/>
    <w:rsid w:val="00D21E4B"/>
    <w:rsid w:val="00D23522"/>
    <w:rsid w:val="00D264D6"/>
    <w:rsid w:val="00D33BF0"/>
    <w:rsid w:val="00D36447"/>
    <w:rsid w:val="00D424C3"/>
    <w:rsid w:val="00D5059B"/>
    <w:rsid w:val="00D516BE"/>
    <w:rsid w:val="00D5423B"/>
    <w:rsid w:val="00D54F4E"/>
    <w:rsid w:val="00D604B3"/>
    <w:rsid w:val="00D60BA4"/>
    <w:rsid w:val="00D62419"/>
    <w:rsid w:val="00D6564F"/>
    <w:rsid w:val="00D77870"/>
    <w:rsid w:val="00D80977"/>
    <w:rsid w:val="00D80CCE"/>
    <w:rsid w:val="00D85A3A"/>
    <w:rsid w:val="00D86EEA"/>
    <w:rsid w:val="00D87D03"/>
    <w:rsid w:val="00D91F88"/>
    <w:rsid w:val="00D95C88"/>
    <w:rsid w:val="00D97B2E"/>
    <w:rsid w:val="00DA241E"/>
    <w:rsid w:val="00DB36FE"/>
    <w:rsid w:val="00DB533A"/>
    <w:rsid w:val="00DB6307"/>
    <w:rsid w:val="00DC18F3"/>
    <w:rsid w:val="00DD1DCD"/>
    <w:rsid w:val="00DD31E2"/>
    <w:rsid w:val="00DD338F"/>
    <w:rsid w:val="00DD422A"/>
    <w:rsid w:val="00DD66F2"/>
    <w:rsid w:val="00DE3FE0"/>
    <w:rsid w:val="00DE578A"/>
    <w:rsid w:val="00DF2583"/>
    <w:rsid w:val="00DF25E7"/>
    <w:rsid w:val="00DF35E0"/>
    <w:rsid w:val="00DF54D9"/>
    <w:rsid w:val="00DF7283"/>
    <w:rsid w:val="00E01A59"/>
    <w:rsid w:val="00E029CA"/>
    <w:rsid w:val="00E10DC6"/>
    <w:rsid w:val="00E11F8E"/>
    <w:rsid w:val="00E15881"/>
    <w:rsid w:val="00E16A8F"/>
    <w:rsid w:val="00E21DE3"/>
    <w:rsid w:val="00E2652D"/>
    <w:rsid w:val="00E276DF"/>
    <w:rsid w:val="00E307D1"/>
    <w:rsid w:val="00E32F0F"/>
    <w:rsid w:val="00E35710"/>
    <w:rsid w:val="00E3731D"/>
    <w:rsid w:val="00E51469"/>
    <w:rsid w:val="00E634E3"/>
    <w:rsid w:val="00E63B72"/>
    <w:rsid w:val="00E717C4"/>
    <w:rsid w:val="00E74D10"/>
    <w:rsid w:val="00E77F89"/>
    <w:rsid w:val="00E80E71"/>
    <w:rsid w:val="00E850D3"/>
    <w:rsid w:val="00E853D6"/>
    <w:rsid w:val="00E876B9"/>
    <w:rsid w:val="00EC0DFF"/>
    <w:rsid w:val="00EC237D"/>
    <w:rsid w:val="00EC3993"/>
    <w:rsid w:val="00EC4D0E"/>
    <w:rsid w:val="00EC4E2B"/>
    <w:rsid w:val="00ED072A"/>
    <w:rsid w:val="00ED539E"/>
    <w:rsid w:val="00ED5DBB"/>
    <w:rsid w:val="00ED5E4D"/>
    <w:rsid w:val="00EE4A1F"/>
    <w:rsid w:val="00EE4C2D"/>
    <w:rsid w:val="00EF1B5A"/>
    <w:rsid w:val="00EF24FB"/>
    <w:rsid w:val="00EF2CCA"/>
    <w:rsid w:val="00EF60DC"/>
    <w:rsid w:val="00F00F54"/>
    <w:rsid w:val="00F03963"/>
    <w:rsid w:val="00F0733A"/>
    <w:rsid w:val="00F11068"/>
    <w:rsid w:val="00F1256D"/>
    <w:rsid w:val="00F13A4E"/>
    <w:rsid w:val="00F146AD"/>
    <w:rsid w:val="00F172BB"/>
    <w:rsid w:val="00F17B10"/>
    <w:rsid w:val="00F21BEF"/>
    <w:rsid w:val="00F2315B"/>
    <w:rsid w:val="00F3247C"/>
    <w:rsid w:val="00F3798D"/>
    <w:rsid w:val="00F41A6F"/>
    <w:rsid w:val="00F45A25"/>
    <w:rsid w:val="00F50F86"/>
    <w:rsid w:val="00F53F91"/>
    <w:rsid w:val="00F61569"/>
    <w:rsid w:val="00F61A72"/>
    <w:rsid w:val="00F62357"/>
    <w:rsid w:val="00F62B67"/>
    <w:rsid w:val="00F66F13"/>
    <w:rsid w:val="00F74073"/>
    <w:rsid w:val="00F75603"/>
    <w:rsid w:val="00F845B4"/>
    <w:rsid w:val="00F8713B"/>
    <w:rsid w:val="00F904FB"/>
    <w:rsid w:val="00F93F9E"/>
    <w:rsid w:val="00FA2CD7"/>
    <w:rsid w:val="00FB06ED"/>
    <w:rsid w:val="00FC1254"/>
    <w:rsid w:val="00FC3165"/>
    <w:rsid w:val="00FC36AB"/>
    <w:rsid w:val="00FC4300"/>
    <w:rsid w:val="00FC7F66"/>
    <w:rsid w:val="00FD0CAA"/>
    <w:rsid w:val="00FD109B"/>
    <w:rsid w:val="00FD5776"/>
    <w:rsid w:val="00FE1CB6"/>
    <w:rsid w:val="00FE486B"/>
    <w:rsid w:val="00FE4F08"/>
    <w:rsid w:val="00FF04EF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7173A7"/>
    <w:pPr>
      <w:keepNext/>
      <w:numPr>
        <w:numId w:val="3"/>
      </w:numPr>
      <w:spacing w:before="240" w:after="60"/>
      <w:outlineLvl w:val="1"/>
    </w:pPr>
    <w:rPr>
      <w:rFonts w:cs="Arial"/>
      <w:b/>
      <w:bCs/>
      <w:iCs/>
      <w:szCs w:val="1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166B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166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166B3B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166B3B"/>
    <w:pPr>
      <w:spacing w:before="240" w:after="60"/>
      <w:outlineLvl w:val="6"/>
    </w:pPr>
    <w:rPr>
      <w:sz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166B3B"/>
    <w:pPr>
      <w:spacing w:before="240" w:after="60"/>
      <w:outlineLvl w:val="7"/>
    </w:pPr>
    <w:rPr>
      <w:i/>
      <w:iCs/>
      <w:sz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166B3B"/>
    <w:pPr>
      <w:spacing w:before="240" w:after="60"/>
      <w:outlineLvl w:val="8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styleId="Berichtkop">
    <w:name w:val="Message Header"/>
    <w:basedOn w:val="Standaard"/>
    <w:link w:val="BerichtkopChar"/>
    <w:rsid w:val="00166B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BerichtkopChar">
    <w:name w:val="Berichtkop Char"/>
    <w:link w:val="Berichtkop"/>
    <w:rsid w:val="00166B3B"/>
    <w:rPr>
      <w:rFonts w:ascii="Verdana" w:eastAsia="Times New Roman" w:hAnsi="Verdana" w:cs="Times New Roman"/>
      <w:sz w:val="24"/>
      <w:szCs w:val="24"/>
      <w:shd w:val="pct20" w:color="auto" w:fill="auto"/>
    </w:rPr>
  </w:style>
  <w:style w:type="paragraph" w:styleId="Index1">
    <w:name w:val="index 1"/>
    <w:basedOn w:val="Standaard"/>
    <w:next w:val="Standaard"/>
    <w:autoRedefine/>
    <w:rsid w:val="00166B3B"/>
    <w:pPr>
      <w:ind w:left="180" w:hanging="180"/>
    </w:pPr>
  </w:style>
  <w:style w:type="paragraph" w:styleId="Indexkop">
    <w:name w:val="index heading"/>
    <w:basedOn w:val="Standaard"/>
    <w:next w:val="Index1"/>
    <w:rsid w:val="00166B3B"/>
    <w:rPr>
      <w:b/>
      <w:bCs/>
    </w:rPr>
  </w:style>
  <w:style w:type="character" w:customStyle="1" w:styleId="Kop4Char">
    <w:name w:val="Kop 4 Char"/>
    <w:link w:val="Kop4"/>
    <w:semiHidden/>
    <w:rsid w:val="00166B3B"/>
    <w:rPr>
      <w:rFonts w:ascii="Verdana" w:eastAsia="Times New Roman" w:hAnsi="Verdana" w:cs="Times New Roman"/>
      <w:b/>
      <w:bCs/>
      <w:sz w:val="28"/>
      <w:szCs w:val="28"/>
    </w:rPr>
  </w:style>
  <w:style w:type="character" w:customStyle="1" w:styleId="Kop5Char">
    <w:name w:val="Kop 5 Char"/>
    <w:link w:val="Kop5"/>
    <w:semiHidden/>
    <w:rsid w:val="00166B3B"/>
    <w:rPr>
      <w:rFonts w:ascii="Verdana" w:eastAsia="Times New Roman" w:hAnsi="Verdana"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166B3B"/>
    <w:rPr>
      <w:rFonts w:ascii="Verdana" w:eastAsia="Times New Roman" w:hAnsi="Verdana" w:cs="Times New Roman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166B3B"/>
    <w:rPr>
      <w:rFonts w:ascii="Verdana" w:eastAsia="Times New Roman" w:hAnsi="Verdana" w:cs="Times New Roman"/>
      <w:sz w:val="24"/>
      <w:szCs w:val="24"/>
    </w:rPr>
  </w:style>
  <w:style w:type="character" w:customStyle="1" w:styleId="Kop8Char">
    <w:name w:val="Kop 8 Char"/>
    <w:link w:val="Kop8"/>
    <w:semiHidden/>
    <w:rsid w:val="00166B3B"/>
    <w:rPr>
      <w:rFonts w:ascii="Verdana" w:eastAsia="Times New Roman" w:hAnsi="Verdana" w:cs="Times New Roman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166B3B"/>
    <w:rPr>
      <w:rFonts w:ascii="Verdana" w:eastAsia="Times New Roman" w:hAnsi="Verdana" w:cs="Times New Roman"/>
      <w:sz w:val="22"/>
      <w:szCs w:val="22"/>
    </w:rPr>
  </w:style>
  <w:style w:type="paragraph" w:styleId="Kopbronvermelding">
    <w:name w:val="toa heading"/>
    <w:basedOn w:val="Standaard"/>
    <w:next w:val="Standaard"/>
    <w:rsid w:val="00166B3B"/>
    <w:pPr>
      <w:spacing w:before="120"/>
    </w:pPr>
    <w:rPr>
      <w:b/>
      <w:bCs/>
      <w:sz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166B3B"/>
    <w:pPr>
      <w:outlineLvl w:val="9"/>
    </w:pPr>
    <w:rPr>
      <w:rFonts w:cs="Times New Roman"/>
    </w:rPr>
  </w:style>
  <w:style w:type="paragraph" w:styleId="Notitiekop">
    <w:name w:val="Note Heading"/>
    <w:basedOn w:val="Standaard"/>
    <w:next w:val="Standaard"/>
    <w:link w:val="NotitiekopChar"/>
    <w:rsid w:val="00166B3B"/>
  </w:style>
  <w:style w:type="character" w:customStyle="1" w:styleId="NotitiekopChar">
    <w:name w:val="Notitiekop Char"/>
    <w:link w:val="Notitiekop"/>
    <w:rsid w:val="00166B3B"/>
    <w:rPr>
      <w:rFonts w:ascii="Verdana" w:hAnsi="Verdana"/>
      <w:sz w:val="18"/>
      <w:szCs w:val="24"/>
    </w:rPr>
  </w:style>
  <w:style w:type="paragraph" w:styleId="Voetnoottekst">
    <w:name w:val="footnote text"/>
    <w:basedOn w:val="Standaard"/>
    <w:link w:val="VoetnoottekstChar"/>
    <w:rsid w:val="00741950"/>
    <w:rPr>
      <w:sz w:val="13"/>
      <w:szCs w:val="20"/>
    </w:rPr>
  </w:style>
  <w:style w:type="character" w:customStyle="1" w:styleId="VoetnoottekstChar">
    <w:name w:val="Voetnoottekst Char"/>
    <w:link w:val="Voetnoottekst"/>
    <w:rsid w:val="00741950"/>
    <w:rPr>
      <w:rFonts w:ascii="Verdana" w:hAnsi="Verdana"/>
      <w:sz w:val="13"/>
    </w:rPr>
  </w:style>
  <w:style w:type="character" w:styleId="Voetnootmarkering">
    <w:name w:val="footnote reference"/>
    <w:rsid w:val="00741950"/>
    <w:rPr>
      <w:vertAlign w:val="superscript"/>
    </w:rPr>
  </w:style>
  <w:style w:type="paragraph" w:styleId="Geenafstand">
    <w:name w:val="No Spacing"/>
    <w:uiPriority w:val="1"/>
    <w:qFormat/>
    <w:rsid w:val="001C5B63"/>
    <w:rPr>
      <w:rFonts w:ascii="Verdana" w:hAnsi="Verdana"/>
      <w:sz w:val="18"/>
      <w:szCs w:val="24"/>
    </w:rPr>
  </w:style>
  <w:style w:type="paragraph" w:styleId="Lijstalinea">
    <w:name w:val="List Paragraph"/>
    <w:basedOn w:val="Standaard"/>
    <w:uiPriority w:val="34"/>
    <w:qFormat/>
    <w:rsid w:val="00014C20"/>
    <w:pPr>
      <w:ind w:left="720"/>
      <w:contextualSpacing/>
    </w:pPr>
  </w:style>
  <w:style w:type="paragraph" w:customStyle="1" w:styleId="voetnoot">
    <w:name w:val="voetnoot"/>
    <w:basedOn w:val="Voetnoottekst"/>
    <w:link w:val="voetnootChar"/>
    <w:qFormat/>
    <w:rsid w:val="00014C20"/>
  </w:style>
  <w:style w:type="character" w:customStyle="1" w:styleId="voetnootChar">
    <w:name w:val="voetnoot Char"/>
    <w:basedOn w:val="VoetnoottekstChar"/>
    <w:link w:val="voetnoot"/>
    <w:rsid w:val="00014C20"/>
    <w:rPr>
      <w:rFonts w:ascii="Verdana" w:hAnsi="Verdana"/>
      <w:sz w:val="13"/>
    </w:rPr>
  </w:style>
  <w:style w:type="paragraph" w:customStyle="1" w:styleId="voetnoottekst0">
    <w:name w:val="voetnoottekst"/>
    <w:basedOn w:val="Voetnoottekst"/>
    <w:link w:val="voetnoottekstChar0"/>
    <w:qFormat/>
    <w:rsid w:val="00E63B72"/>
    <w:pPr>
      <w:spacing w:line="240" w:lineRule="auto"/>
    </w:pPr>
    <w:rPr>
      <w:szCs w:val="13"/>
    </w:rPr>
  </w:style>
  <w:style w:type="character" w:customStyle="1" w:styleId="voetnoottekstChar0">
    <w:name w:val="voetnoottekst Char"/>
    <w:link w:val="voetnoottekst0"/>
    <w:rsid w:val="00E63B72"/>
    <w:rPr>
      <w:rFonts w:ascii="Verdana" w:hAnsi="Verdana"/>
      <w:sz w:val="13"/>
      <w:szCs w:val="13"/>
    </w:rPr>
  </w:style>
  <w:style w:type="character" w:styleId="Verwijzingopmerking">
    <w:name w:val="annotation reference"/>
    <w:basedOn w:val="Standaardalinea-lettertype"/>
    <w:semiHidden/>
    <w:unhideWhenUsed/>
    <w:rsid w:val="00ED5DBB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D5DB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D5DBB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D5DB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D5DBB"/>
    <w:rPr>
      <w:rFonts w:ascii="Verdana" w:hAnsi="Verdana"/>
      <w:b/>
      <w:bCs/>
    </w:rPr>
  </w:style>
  <w:style w:type="paragraph" w:customStyle="1" w:styleId="standaard-tekst">
    <w:name w:val="standaard-tekst"/>
    <w:basedOn w:val="Standaard"/>
    <w:rsid w:val="000C0C8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7173A7"/>
    <w:pPr>
      <w:keepNext/>
      <w:numPr>
        <w:numId w:val="3"/>
      </w:numPr>
      <w:spacing w:before="240" w:after="60"/>
      <w:outlineLvl w:val="1"/>
    </w:pPr>
    <w:rPr>
      <w:rFonts w:cs="Arial"/>
      <w:b/>
      <w:bCs/>
      <w:iCs/>
      <w:szCs w:val="1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166B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166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166B3B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166B3B"/>
    <w:pPr>
      <w:spacing w:before="240" w:after="60"/>
      <w:outlineLvl w:val="6"/>
    </w:pPr>
    <w:rPr>
      <w:sz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166B3B"/>
    <w:pPr>
      <w:spacing w:before="240" w:after="60"/>
      <w:outlineLvl w:val="7"/>
    </w:pPr>
    <w:rPr>
      <w:i/>
      <w:iCs/>
      <w:sz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166B3B"/>
    <w:pPr>
      <w:spacing w:before="240" w:after="60"/>
      <w:outlineLvl w:val="8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styleId="Berichtkop">
    <w:name w:val="Message Header"/>
    <w:basedOn w:val="Standaard"/>
    <w:link w:val="BerichtkopChar"/>
    <w:rsid w:val="00166B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BerichtkopChar">
    <w:name w:val="Berichtkop Char"/>
    <w:link w:val="Berichtkop"/>
    <w:rsid w:val="00166B3B"/>
    <w:rPr>
      <w:rFonts w:ascii="Verdana" w:eastAsia="Times New Roman" w:hAnsi="Verdana" w:cs="Times New Roman"/>
      <w:sz w:val="24"/>
      <w:szCs w:val="24"/>
      <w:shd w:val="pct20" w:color="auto" w:fill="auto"/>
    </w:rPr>
  </w:style>
  <w:style w:type="paragraph" w:styleId="Index1">
    <w:name w:val="index 1"/>
    <w:basedOn w:val="Standaard"/>
    <w:next w:val="Standaard"/>
    <w:autoRedefine/>
    <w:rsid w:val="00166B3B"/>
    <w:pPr>
      <w:ind w:left="180" w:hanging="180"/>
    </w:pPr>
  </w:style>
  <w:style w:type="paragraph" w:styleId="Indexkop">
    <w:name w:val="index heading"/>
    <w:basedOn w:val="Standaard"/>
    <w:next w:val="Index1"/>
    <w:rsid w:val="00166B3B"/>
    <w:rPr>
      <w:b/>
      <w:bCs/>
    </w:rPr>
  </w:style>
  <w:style w:type="character" w:customStyle="1" w:styleId="Kop4Char">
    <w:name w:val="Kop 4 Char"/>
    <w:link w:val="Kop4"/>
    <w:semiHidden/>
    <w:rsid w:val="00166B3B"/>
    <w:rPr>
      <w:rFonts w:ascii="Verdana" w:eastAsia="Times New Roman" w:hAnsi="Verdana" w:cs="Times New Roman"/>
      <w:b/>
      <w:bCs/>
      <w:sz w:val="28"/>
      <w:szCs w:val="28"/>
    </w:rPr>
  </w:style>
  <w:style w:type="character" w:customStyle="1" w:styleId="Kop5Char">
    <w:name w:val="Kop 5 Char"/>
    <w:link w:val="Kop5"/>
    <w:semiHidden/>
    <w:rsid w:val="00166B3B"/>
    <w:rPr>
      <w:rFonts w:ascii="Verdana" w:eastAsia="Times New Roman" w:hAnsi="Verdana"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166B3B"/>
    <w:rPr>
      <w:rFonts w:ascii="Verdana" w:eastAsia="Times New Roman" w:hAnsi="Verdana" w:cs="Times New Roman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166B3B"/>
    <w:rPr>
      <w:rFonts w:ascii="Verdana" w:eastAsia="Times New Roman" w:hAnsi="Verdana" w:cs="Times New Roman"/>
      <w:sz w:val="24"/>
      <w:szCs w:val="24"/>
    </w:rPr>
  </w:style>
  <w:style w:type="character" w:customStyle="1" w:styleId="Kop8Char">
    <w:name w:val="Kop 8 Char"/>
    <w:link w:val="Kop8"/>
    <w:semiHidden/>
    <w:rsid w:val="00166B3B"/>
    <w:rPr>
      <w:rFonts w:ascii="Verdana" w:eastAsia="Times New Roman" w:hAnsi="Verdana" w:cs="Times New Roman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166B3B"/>
    <w:rPr>
      <w:rFonts w:ascii="Verdana" w:eastAsia="Times New Roman" w:hAnsi="Verdana" w:cs="Times New Roman"/>
      <w:sz w:val="22"/>
      <w:szCs w:val="22"/>
    </w:rPr>
  </w:style>
  <w:style w:type="paragraph" w:styleId="Kopbronvermelding">
    <w:name w:val="toa heading"/>
    <w:basedOn w:val="Standaard"/>
    <w:next w:val="Standaard"/>
    <w:rsid w:val="00166B3B"/>
    <w:pPr>
      <w:spacing w:before="120"/>
    </w:pPr>
    <w:rPr>
      <w:b/>
      <w:bCs/>
      <w:sz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166B3B"/>
    <w:pPr>
      <w:outlineLvl w:val="9"/>
    </w:pPr>
    <w:rPr>
      <w:rFonts w:cs="Times New Roman"/>
    </w:rPr>
  </w:style>
  <w:style w:type="paragraph" w:styleId="Notitiekop">
    <w:name w:val="Note Heading"/>
    <w:basedOn w:val="Standaard"/>
    <w:next w:val="Standaard"/>
    <w:link w:val="NotitiekopChar"/>
    <w:rsid w:val="00166B3B"/>
  </w:style>
  <w:style w:type="character" w:customStyle="1" w:styleId="NotitiekopChar">
    <w:name w:val="Notitiekop Char"/>
    <w:link w:val="Notitiekop"/>
    <w:rsid w:val="00166B3B"/>
    <w:rPr>
      <w:rFonts w:ascii="Verdana" w:hAnsi="Verdana"/>
      <w:sz w:val="18"/>
      <w:szCs w:val="24"/>
    </w:rPr>
  </w:style>
  <w:style w:type="paragraph" w:styleId="Voetnoottekst">
    <w:name w:val="footnote text"/>
    <w:basedOn w:val="Standaard"/>
    <w:link w:val="VoetnoottekstChar"/>
    <w:rsid w:val="00741950"/>
    <w:rPr>
      <w:sz w:val="13"/>
      <w:szCs w:val="20"/>
    </w:rPr>
  </w:style>
  <w:style w:type="character" w:customStyle="1" w:styleId="VoetnoottekstChar">
    <w:name w:val="Voetnoottekst Char"/>
    <w:link w:val="Voetnoottekst"/>
    <w:rsid w:val="00741950"/>
    <w:rPr>
      <w:rFonts w:ascii="Verdana" w:hAnsi="Verdana"/>
      <w:sz w:val="13"/>
    </w:rPr>
  </w:style>
  <w:style w:type="character" w:styleId="Voetnootmarkering">
    <w:name w:val="footnote reference"/>
    <w:rsid w:val="00741950"/>
    <w:rPr>
      <w:vertAlign w:val="superscript"/>
    </w:rPr>
  </w:style>
  <w:style w:type="paragraph" w:styleId="Geenafstand">
    <w:name w:val="No Spacing"/>
    <w:uiPriority w:val="1"/>
    <w:qFormat/>
    <w:rsid w:val="001C5B63"/>
    <w:rPr>
      <w:rFonts w:ascii="Verdana" w:hAnsi="Verdana"/>
      <w:sz w:val="18"/>
      <w:szCs w:val="24"/>
    </w:rPr>
  </w:style>
  <w:style w:type="paragraph" w:styleId="Lijstalinea">
    <w:name w:val="List Paragraph"/>
    <w:basedOn w:val="Standaard"/>
    <w:uiPriority w:val="34"/>
    <w:qFormat/>
    <w:rsid w:val="00014C20"/>
    <w:pPr>
      <w:ind w:left="720"/>
      <w:contextualSpacing/>
    </w:pPr>
  </w:style>
  <w:style w:type="paragraph" w:customStyle="1" w:styleId="voetnoot">
    <w:name w:val="voetnoot"/>
    <w:basedOn w:val="Voetnoottekst"/>
    <w:link w:val="voetnootChar"/>
    <w:qFormat/>
    <w:rsid w:val="00014C20"/>
  </w:style>
  <w:style w:type="character" w:customStyle="1" w:styleId="voetnootChar">
    <w:name w:val="voetnoot Char"/>
    <w:basedOn w:val="VoetnoottekstChar"/>
    <w:link w:val="voetnoot"/>
    <w:rsid w:val="00014C20"/>
    <w:rPr>
      <w:rFonts w:ascii="Verdana" w:hAnsi="Verdana"/>
      <w:sz w:val="13"/>
    </w:rPr>
  </w:style>
  <w:style w:type="paragraph" w:customStyle="1" w:styleId="voetnoottekst0">
    <w:name w:val="voetnoottekst"/>
    <w:basedOn w:val="Voetnoottekst"/>
    <w:link w:val="voetnoottekstChar0"/>
    <w:qFormat/>
    <w:rsid w:val="00E63B72"/>
    <w:pPr>
      <w:spacing w:line="240" w:lineRule="auto"/>
    </w:pPr>
    <w:rPr>
      <w:szCs w:val="13"/>
    </w:rPr>
  </w:style>
  <w:style w:type="character" w:customStyle="1" w:styleId="voetnoottekstChar0">
    <w:name w:val="voetnoottekst Char"/>
    <w:link w:val="voetnoottekst0"/>
    <w:rsid w:val="00E63B72"/>
    <w:rPr>
      <w:rFonts w:ascii="Verdana" w:hAnsi="Verdana"/>
      <w:sz w:val="13"/>
      <w:szCs w:val="13"/>
    </w:rPr>
  </w:style>
  <w:style w:type="character" w:styleId="Verwijzingopmerking">
    <w:name w:val="annotation reference"/>
    <w:basedOn w:val="Standaardalinea-lettertype"/>
    <w:semiHidden/>
    <w:unhideWhenUsed/>
    <w:rsid w:val="00ED5DBB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D5DB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D5DBB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D5DB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D5DBB"/>
    <w:rPr>
      <w:rFonts w:ascii="Verdana" w:hAnsi="Verdana"/>
      <w:b/>
      <w:bCs/>
    </w:rPr>
  </w:style>
  <w:style w:type="paragraph" w:customStyle="1" w:styleId="standaard-tekst">
    <w:name w:val="standaard-tekst"/>
    <w:basedOn w:val="Standaard"/>
    <w:rsid w:val="000C0C8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1995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5386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372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7668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634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697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227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861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Relationship Id="rId22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4D368-62F9-493B-AEAB-42D513E378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A69B71-271D-425F-85CA-D6C86D95FC30}"/>
</file>

<file path=customXml/itemProps3.xml><?xml version="1.0" encoding="utf-8"?>
<ds:datastoreItem xmlns:ds="http://schemas.openxmlformats.org/officeDocument/2006/customXml" ds:itemID="{16B37EF2-2495-4D51-9769-261C658264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4660</Characters>
  <Application>Microsoft Office Word</Application>
  <DocSecurity>4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Nationaal Archief</Company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Abels, Bodien</dc:creator>
  <cp:lastModifiedBy>Franciska Overduin</cp:lastModifiedBy>
  <cp:revision>2</cp:revision>
  <cp:lastPrinted>2019-05-21T09:20:00Z</cp:lastPrinted>
  <dcterms:created xsi:type="dcterms:W3CDTF">2019-07-02T10:45:00Z</dcterms:created>
  <dcterms:modified xsi:type="dcterms:W3CDTF">2019-07-02T10:45:00Z</dcterms:modified>
</cp:coreProperties>
</file>