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21683" w14:textId="3474DD26" w:rsidR="000E3E5A" w:rsidRPr="00FD74AD" w:rsidRDefault="004811AA" w:rsidP="007874E0">
      <w:pPr>
        <w:rPr>
          <w:rFonts w:asciiTheme="minorHAnsi" w:hAnsiTheme="minorHAnsi" w:cstheme="minorHAnsi"/>
          <w:b/>
          <w:bCs/>
          <w:sz w:val="22"/>
          <w:szCs w:val="22"/>
        </w:rPr>
      </w:pPr>
      <w:r w:rsidRPr="6094360A">
        <w:rPr>
          <w:rFonts w:asciiTheme="minorHAnsi" w:hAnsiTheme="minorHAnsi" w:cstheme="minorBidi"/>
          <w:b/>
          <w:bCs/>
          <w:sz w:val="22"/>
          <w:szCs w:val="22"/>
        </w:rPr>
        <w:t>Wet open overheid -</w:t>
      </w:r>
      <w:r w:rsidR="006F238B" w:rsidRPr="6094360A">
        <w:rPr>
          <w:rFonts w:asciiTheme="minorHAnsi" w:hAnsiTheme="minorHAnsi" w:cstheme="minorBidi"/>
          <w:b/>
          <w:bCs/>
          <w:sz w:val="22"/>
          <w:szCs w:val="22"/>
        </w:rPr>
        <w:t xml:space="preserve"> </w:t>
      </w:r>
      <w:r w:rsidR="000E3E5A" w:rsidRPr="6094360A">
        <w:rPr>
          <w:rFonts w:asciiTheme="minorHAnsi" w:hAnsiTheme="minorHAnsi" w:cstheme="minorBidi"/>
          <w:b/>
          <w:bCs/>
          <w:sz w:val="22"/>
          <w:szCs w:val="22"/>
        </w:rPr>
        <w:t>Informatiecategorie Convenanten</w:t>
      </w:r>
    </w:p>
    <w:p w14:paraId="09847A45" w14:textId="322639A6" w:rsidR="6094360A" w:rsidRDefault="6094360A" w:rsidP="6094360A">
      <w:pPr>
        <w:rPr>
          <w:rFonts w:asciiTheme="minorHAnsi" w:hAnsiTheme="minorHAnsi" w:cstheme="minorBidi"/>
          <w:sz w:val="22"/>
          <w:szCs w:val="22"/>
        </w:rPr>
      </w:pPr>
    </w:p>
    <w:p w14:paraId="49BDF485" w14:textId="71D45C8D" w:rsidR="000E3E5A" w:rsidRDefault="00FD74AD" w:rsidP="007874E0">
      <w:pPr>
        <w:rPr>
          <w:rFonts w:asciiTheme="minorHAnsi" w:hAnsiTheme="minorHAnsi" w:cstheme="minorHAnsi"/>
          <w:sz w:val="22"/>
          <w:szCs w:val="22"/>
        </w:rPr>
      </w:pPr>
      <w:r w:rsidRPr="00FD74AD">
        <w:rPr>
          <w:rFonts w:asciiTheme="minorHAnsi" w:hAnsiTheme="minorHAnsi" w:cstheme="minorHAnsi"/>
          <w:sz w:val="22"/>
          <w:szCs w:val="22"/>
        </w:rPr>
        <w:t>Artikel 3.3, tweede lid, f. convenanten</w:t>
      </w:r>
    </w:p>
    <w:p w14:paraId="7AB557D8" w14:textId="77777777" w:rsidR="00FD74AD" w:rsidRPr="00FD74AD" w:rsidRDefault="00FD74AD" w:rsidP="007874E0">
      <w:pPr>
        <w:rPr>
          <w:rFonts w:asciiTheme="minorHAnsi" w:hAnsiTheme="minorHAnsi" w:cstheme="minorHAnsi"/>
          <w:sz w:val="22"/>
          <w:szCs w:val="22"/>
        </w:rPr>
      </w:pPr>
    </w:p>
    <w:p w14:paraId="095B91CE" w14:textId="67597B6F" w:rsidR="007874E0" w:rsidRPr="00FD74AD" w:rsidRDefault="00D63FFE" w:rsidP="00FD74AD">
      <w:pPr>
        <w:pStyle w:val="Lijstalinea"/>
        <w:numPr>
          <w:ilvl w:val="0"/>
          <w:numId w:val="32"/>
        </w:numPr>
        <w:ind w:left="284" w:hanging="284"/>
        <w:rPr>
          <w:rFonts w:asciiTheme="minorHAnsi" w:hAnsiTheme="minorHAnsi" w:cstheme="minorHAnsi"/>
          <w:b/>
          <w:bCs/>
          <w:sz w:val="22"/>
          <w:szCs w:val="22"/>
        </w:rPr>
      </w:pPr>
      <w:r w:rsidRPr="00FD74AD">
        <w:rPr>
          <w:rFonts w:asciiTheme="minorHAnsi" w:hAnsiTheme="minorHAnsi" w:cstheme="minorHAnsi"/>
          <w:b/>
          <w:bCs/>
          <w:sz w:val="22"/>
          <w:szCs w:val="22"/>
        </w:rPr>
        <w:t>Samenvatting</w:t>
      </w:r>
    </w:p>
    <w:p w14:paraId="2B35606F" w14:textId="385783BE" w:rsidR="00D63FFE" w:rsidRPr="00FD74AD" w:rsidRDefault="00D63FFE" w:rsidP="6094360A">
      <w:pPr>
        <w:pStyle w:val="Lijstalinea"/>
        <w:numPr>
          <w:ilvl w:val="0"/>
          <w:numId w:val="31"/>
        </w:numPr>
        <w:rPr>
          <w:rFonts w:asciiTheme="minorHAnsi" w:hAnsiTheme="minorHAnsi" w:cstheme="minorBidi"/>
          <w:b/>
          <w:bCs/>
          <w:sz w:val="22"/>
          <w:szCs w:val="22"/>
        </w:rPr>
      </w:pPr>
      <w:r w:rsidRPr="6094360A">
        <w:rPr>
          <w:rFonts w:asciiTheme="minorHAnsi" w:hAnsiTheme="minorHAnsi" w:cstheme="minorBidi"/>
          <w:b/>
          <w:bCs/>
          <w:sz w:val="22"/>
          <w:szCs w:val="22"/>
        </w:rPr>
        <w:t>Zie stroomschema (bijlage)</w:t>
      </w:r>
    </w:p>
    <w:p w14:paraId="39E78487" w14:textId="77777777" w:rsidR="00D63FFE" w:rsidRPr="00FD74AD" w:rsidRDefault="00D63FFE" w:rsidP="00D63FFE">
      <w:pPr>
        <w:pStyle w:val="Lijstalinea"/>
        <w:rPr>
          <w:rFonts w:asciiTheme="minorHAnsi" w:hAnsiTheme="minorHAnsi" w:cstheme="minorHAnsi"/>
          <w:sz w:val="22"/>
          <w:szCs w:val="22"/>
        </w:rPr>
      </w:pPr>
    </w:p>
    <w:p w14:paraId="088DB1A5" w14:textId="77777777" w:rsidR="00D63FFE" w:rsidRPr="00FD74AD" w:rsidRDefault="00D63FFE" w:rsidP="00D63FFE">
      <w:pPr>
        <w:pStyle w:val="Lijstalinea"/>
        <w:rPr>
          <w:rFonts w:asciiTheme="minorHAnsi" w:hAnsiTheme="minorHAnsi" w:cstheme="minorHAnsi"/>
          <w:sz w:val="22"/>
          <w:szCs w:val="22"/>
        </w:rPr>
      </w:pPr>
    </w:p>
    <w:p w14:paraId="2B9DD506" w14:textId="5B13163F" w:rsidR="00D17448" w:rsidRPr="00FD74AD" w:rsidRDefault="00D63FFE" w:rsidP="00FD74AD">
      <w:pPr>
        <w:pStyle w:val="Lijstalinea"/>
        <w:numPr>
          <w:ilvl w:val="0"/>
          <w:numId w:val="32"/>
        </w:numPr>
        <w:ind w:left="284" w:hanging="284"/>
        <w:rPr>
          <w:rFonts w:asciiTheme="minorHAnsi" w:hAnsiTheme="minorHAnsi" w:cstheme="minorHAnsi"/>
          <w:b/>
          <w:bCs/>
          <w:sz w:val="22"/>
          <w:szCs w:val="22"/>
        </w:rPr>
      </w:pPr>
      <w:r w:rsidRPr="00FD74AD">
        <w:rPr>
          <w:rFonts w:asciiTheme="minorHAnsi" w:hAnsiTheme="minorHAnsi" w:cstheme="minorHAnsi"/>
          <w:b/>
          <w:bCs/>
          <w:sz w:val="22"/>
          <w:szCs w:val="22"/>
        </w:rPr>
        <w:t>Wet open overheid</w:t>
      </w:r>
    </w:p>
    <w:p w14:paraId="672A6659" w14:textId="77777777" w:rsidR="00D17448" w:rsidRPr="00FD74AD" w:rsidRDefault="00D17448" w:rsidP="6AA6CB71">
      <w:pPr>
        <w:rPr>
          <w:rFonts w:asciiTheme="minorHAnsi" w:hAnsiTheme="minorHAnsi" w:cstheme="minorHAnsi"/>
          <w:i/>
          <w:iCs/>
          <w:sz w:val="22"/>
          <w:szCs w:val="22"/>
        </w:rPr>
      </w:pPr>
    </w:p>
    <w:p w14:paraId="575E9C90" w14:textId="772CDE4D" w:rsidR="00F166D3" w:rsidRPr="00FD74AD" w:rsidRDefault="4473EEE8" w:rsidP="6AA6CB71">
      <w:pPr>
        <w:rPr>
          <w:rFonts w:asciiTheme="minorHAnsi" w:hAnsiTheme="minorHAnsi" w:cstheme="minorHAnsi"/>
          <w:i/>
          <w:iCs/>
          <w:sz w:val="22"/>
          <w:szCs w:val="22"/>
        </w:rPr>
      </w:pPr>
      <w:r w:rsidRPr="00FD74AD">
        <w:rPr>
          <w:rFonts w:asciiTheme="minorHAnsi" w:hAnsiTheme="minorHAnsi" w:cstheme="minorHAnsi"/>
          <w:i/>
          <w:iCs/>
          <w:sz w:val="22"/>
          <w:szCs w:val="22"/>
        </w:rPr>
        <w:t>‘</w:t>
      </w:r>
      <w:r w:rsidR="00F166D3" w:rsidRPr="00FD74AD">
        <w:rPr>
          <w:rFonts w:asciiTheme="minorHAnsi" w:hAnsiTheme="minorHAnsi" w:cstheme="minorHAnsi"/>
          <w:i/>
          <w:iCs/>
          <w:sz w:val="22"/>
          <w:szCs w:val="22"/>
        </w:rPr>
        <w:t xml:space="preserve">Behoudens voor zover de artikelen 5.1, eerste, tweede en vijfde lid, en 5.2 van de </w:t>
      </w:r>
      <w:proofErr w:type="spellStart"/>
      <w:r w:rsidR="00F166D3" w:rsidRPr="00FD74AD">
        <w:rPr>
          <w:rFonts w:asciiTheme="minorHAnsi" w:hAnsiTheme="minorHAnsi" w:cstheme="minorHAnsi"/>
          <w:i/>
          <w:iCs/>
          <w:sz w:val="22"/>
          <w:szCs w:val="22"/>
        </w:rPr>
        <w:t>Woo</w:t>
      </w:r>
      <w:proofErr w:type="spellEnd"/>
      <w:r w:rsidR="00F166D3" w:rsidRPr="00FD74AD">
        <w:rPr>
          <w:rFonts w:asciiTheme="minorHAnsi" w:hAnsiTheme="minorHAnsi" w:cstheme="minorHAnsi"/>
          <w:i/>
          <w:iCs/>
          <w:sz w:val="22"/>
          <w:szCs w:val="22"/>
        </w:rPr>
        <w:t xml:space="preserve"> daaraan in de weg staan, maakt het bestuursorgaan </w:t>
      </w:r>
      <w:r w:rsidR="00D17448" w:rsidRPr="00FD74AD">
        <w:rPr>
          <w:rFonts w:asciiTheme="minorHAnsi" w:hAnsiTheme="minorHAnsi" w:cstheme="minorHAnsi"/>
          <w:i/>
          <w:iCs/>
          <w:sz w:val="22"/>
          <w:szCs w:val="22"/>
        </w:rPr>
        <w:t xml:space="preserve">voorts </w:t>
      </w:r>
      <w:r w:rsidR="00F166D3" w:rsidRPr="00FD74AD">
        <w:rPr>
          <w:rFonts w:asciiTheme="minorHAnsi" w:hAnsiTheme="minorHAnsi" w:cstheme="minorHAnsi"/>
          <w:i/>
          <w:iCs/>
          <w:sz w:val="22"/>
          <w:szCs w:val="22"/>
        </w:rPr>
        <w:t>uit eigen beweging openbaar</w:t>
      </w:r>
      <w:r w:rsidR="00D17448" w:rsidRPr="00FD74AD">
        <w:rPr>
          <w:rFonts w:asciiTheme="minorHAnsi" w:hAnsiTheme="minorHAnsi" w:cstheme="minorHAnsi"/>
          <w:i/>
          <w:iCs/>
          <w:sz w:val="22"/>
          <w:szCs w:val="22"/>
        </w:rPr>
        <w:t>: convenanten</w:t>
      </w:r>
      <w:r w:rsidR="00F166D3" w:rsidRPr="00FD74AD">
        <w:rPr>
          <w:rFonts w:asciiTheme="minorHAnsi" w:hAnsiTheme="minorHAnsi" w:cstheme="minorHAnsi"/>
          <w:i/>
          <w:iCs/>
          <w:sz w:val="22"/>
          <w:szCs w:val="22"/>
        </w:rPr>
        <w:t xml:space="preserve"> (</w:t>
      </w:r>
      <w:r w:rsidR="00D17448" w:rsidRPr="00FD74AD">
        <w:rPr>
          <w:rFonts w:asciiTheme="minorHAnsi" w:hAnsiTheme="minorHAnsi" w:cstheme="minorHAnsi"/>
          <w:i/>
          <w:iCs/>
          <w:sz w:val="22"/>
          <w:szCs w:val="22"/>
        </w:rPr>
        <w:t>a</w:t>
      </w:r>
      <w:r w:rsidR="00F166D3" w:rsidRPr="00FD74AD">
        <w:rPr>
          <w:rFonts w:asciiTheme="minorHAnsi" w:hAnsiTheme="minorHAnsi" w:cstheme="minorHAnsi"/>
          <w:i/>
          <w:iCs/>
          <w:sz w:val="22"/>
          <w:szCs w:val="22"/>
        </w:rPr>
        <w:t xml:space="preserve">rtikel 3.3, tweede lid, onderdeel f </w:t>
      </w:r>
      <w:proofErr w:type="spellStart"/>
      <w:r w:rsidR="00F166D3" w:rsidRPr="00FD74AD">
        <w:rPr>
          <w:rFonts w:asciiTheme="minorHAnsi" w:hAnsiTheme="minorHAnsi" w:cstheme="minorHAnsi"/>
          <w:i/>
          <w:iCs/>
          <w:sz w:val="22"/>
          <w:szCs w:val="22"/>
        </w:rPr>
        <w:t>Woo</w:t>
      </w:r>
      <w:proofErr w:type="spellEnd"/>
      <w:r w:rsidR="00F166D3" w:rsidRPr="00FD74AD">
        <w:rPr>
          <w:rFonts w:asciiTheme="minorHAnsi" w:hAnsiTheme="minorHAnsi" w:cstheme="minorHAnsi"/>
          <w:i/>
          <w:iCs/>
          <w:sz w:val="22"/>
          <w:szCs w:val="22"/>
        </w:rPr>
        <w:t>).</w:t>
      </w:r>
      <w:r w:rsidR="75B35C72" w:rsidRPr="00FD74AD">
        <w:rPr>
          <w:rFonts w:asciiTheme="minorHAnsi" w:hAnsiTheme="minorHAnsi" w:cstheme="minorHAnsi"/>
          <w:i/>
          <w:iCs/>
          <w:sz w:val="22"/>
          <w:szCs w:val="22"/>
        </w:rPr>
        <w:t>’</w:t>
      </w:r>
    </w:p>
    <w:p w14:paraId="0A37501D" w14:textId="77777777" w:rsidR="00F166D3" w:rsidRPr="00FD74AD" w:rsidRDefault="00F166D3" w:rsidP="00F166D3">
      <w:pPr>
        <w:rPr>
          <w:rFonts w:asciiTheme="minorHAnsi" w:hAnsiTheme="minorHAnsi" w:cstheme="minorHAnsi"/>
          <w:sz w:val="22"/>
          <w:szCs w:val="22"/>
        </w:rPr>
      </w:pPr>
    </w:p>
    <w:p w14:paraId="3FF52EBF" w14:textId="73EEC3D9" w:rsidR="6AA6CB71" w:rsidRPr="00FD74AD" w:rsidRDefault="00F166D3" w:rsidP="41B08AB9">
      <w:pPr>
        <w:rPr>
          <w:rFonts w:asciiTheme="minorHAnsi" w:hAnsiTheme="minorHAnsi" w:cstheme="minorHAnsi"/>
          <w:b/>
          <w:bCs/>
          <w:sz w:val="22"/>
          <w:szCs w:val="22"/>
        </w:rPr>
      </w:pPr>
      <w:r w:rsidRPr="00FD74AD">
        <w:rPr>
          <w:rFonts w:asciiTheme="minorHAnsi" w:hAnsiTheme="minorHAnsi" w:cstheme="minorHAnsi"/>
          <w:b/>
          <w:bCs/>
          <w:sz w:val="22"/>
          <w:szCs w:val="22"/>
        </w:rPr>
        <w:t>Wat moet onder ‘convenant’ worden verstaan?</w:t>
      </w:r>
    </w:p>
    <w:p w14:paraId="169D4F1F" w14:textId="1C6C5039" w:rsidR="00F166D3" w:rsidRPr="00FD74AD" w:rsidRDefault="00F166D3" w:rsidP="6AA6CB71">
      <w:pPr>
        <w:rPr>
          <w:rFonts w:asciiTheme="minorHAnsi" w:hAnsiTheme="minorHAnsi" w:cstheme="minorHAnsi"/>
          <w:sz w:val="22"/>
          <w:szCs w:val="22"/>
        </w:rPr>
      </w:pPr>
      <w:r w:rsidRPr="00FD74AD">
        <w:rPr>
          <w:rFonts w:asciiTheme="minorHAnsi" w:hAnsiTheme="minorHAnsi" w:cstheme="minorHAnsi"/>
          <w:sz w:val="22"/>
          <w:szCs w:val="22"/>
        </w:rPr>
        <w:t xml:space="preserve">Met een convenant wordt gedoeld op een convenant in de zin van de </w:t>
      </w:r>
      <w:r w:rsidR="291B0775" w:rsidRPr="00FD74AD">
        <w:rPr>
          <w:rFonts w:asciiTheme="minorHAnsi" w:hAnsiTheme="minorHAnsi" w:cstheme="minorHAnsi"/>
          <w:sz w:val="22"/>
          <w:szCs w:val="22"/>
        </w:rPr>
        <w:t xml:space="preserve">Vaststellingsregeling </w:t>
      </w:r>
      <w:r w:rsidRPr="00FD74AD">
        <w:rPr>
          <w:rFonts w:asciiTheme="minorHAnsi" w:hAnsiTheme="minorHAnsi" w:cstheme="minorHAnsi"/>
          <w:sz w:val="22"/>
          <w:szCs w:val="22"/>
        </w:rPr>
        <w:t xml:space="preserve">Aanwijzingen </w:t>
      </w:r>
      <w:r w:rsidR="007C3E09" w:rsidRPr="00FD74AD">
        <w:rPr>
          <w:rFonts w:asciiTheme="minorHAnsi" w:hAnsiTheme="minorHAnsi" w:cstheme="minorHAnsi"/>
          <w:sz w:val="22"/>
          <w:szCs w:val="22"/>
        </w:rPr>
        <w:t>voor convenante</w:t>
      </w:r>
      <w:r w:rsidR="6D3BB9FF" w:rsidRPr="00FD74AD">
        <w:rPr>
          <w:rFonts w:asciiTheme="minorHAnsi" w:hAnsiTheme="minorHAnsi" w:cstheme="minorHAnsi"/>
          <w:sz w:val="22"/>
          <w:szCs w:val="22"/>
        </w:rPr>
        <w:t xml:space="preserve">n 2003. </w:t>
      </w:r>
    </w:p>
    <w:p w14:paraId="02EB378F" w14:textId="77777777" w:rsidR="007C3E09" w:rsidRPr="00FD74AD" w:rsidRDefault="007C3E09" w:rsidP="00F166D3">
      <w:pPr>
        <w:rPr>
          <w:rFonts w:asciiTheme="minorHAnsi" w:hAnsiTheme="minorHAnsi" w:cstheme="minorHAnsi"/>
          <w:sz w:val="22"/>
          <w:szCs w:val="22"/>
        </w:rPr>
      </w:pPr>
    </w:p>
    <w:p w14:paraId="116D6CF3" w14:textId="04F67FD0" w:rsidR="00F166D3" w:rsidRPr="00FD74AD" w:rsidRDefault="00F166D3" w:rsidP="00F166D3">
      <w:pPr>
        <w:rPr>
          <w:rFonts w:asciiTheme="minorHAnsi" w:hAnsiTheme="minorHAnsi" w:cstheme="minorHAnsi"/>
          <w:sz w:val="22"/>
          <w:szCs w:val="22"/>
        </w:rPr>
      </w:pPr>
      <w:r w:rsidRPr="00FD74AD">
        <w:rPr>
          <w:rFonts w:asciiTheme="minorHAnsi" w:hAnsiTheme="minorHAnsi" w:cstheme="minorHAnsi"/>
          <w:sz w:val="22"/>
          <w:szCs w:val="22"/>
        </w:rPr>
        <w:t xml:space="preserve">Onder convenant wordt in deze </w:t>
      </w:r>
      <w:r w:rsidR="0BC9BB07" w:rsidRPr="00FD74AD">
        <w:rPr>
          <w:rFonts w:asciiTheme="minorHAnsi" w:hAnsiTheme="minorHAnsi" w:cstheme="minorHAnsi"/>
          <w:sz w:val="22"/>
          <w:szCs w:val="22"/>
        </w:rPr>
        <w:t>a</w:t>
      </w:r>
      <w:r w:rsidRPr="00FD74AD">
        <w:rPr>
          <w:rFonts w:asciiTheme="minorHAnsi" w:hAnsiTheme="minorHAnsi" w:cstheme="minorHAnsi"/>
          <w:sz w:val="22"/>
          <w:szCs w:val="22"/>
        </w:rPr>
        <w:t>anwijzingen verstaan:</w:t>
      </w:r>
    </w:p>
    <w:p w14:paraId="17C31643" w14:textId="77777777" w:rsidR="007C3E09" w:rsidRPr="00FD74AD" w:rsidRDefault="00F166D3" w:rsidP="001A5546">
      <w:pPr>
        <w:pStyle w:val="Lijstalinea"/>
        <w:numPr>
          <w:ilvl w:val="0"/>
          <w:numId w:val="29"/>
        </w:numPr>
        <w:rPr>
          <w:rFonts w:asciiTheme="minorHAnsi" w:hAnsiTheme="minorHAnsi" w:cstheme="minorHAnsi"/>
          <w:sz w:val="22"/>
          <w:szCs w:val="22"/>
        </w:rPr>
      </w:pPr>
      <w:r w:rsidRPr="00FD74AD">
        <w:rPr>
          <w:rFonts w:asciiTheme="minorHAnsi" w:hAnsiTheme="minorHAnsi" w:cstheme="minorHAnsi"/>
          <w:sz w:val="22"/>
          <w:szCs w:val="22"/>
        </w:rPr>
        <w:t>een schriftelijke en door partijen ondertekende afspraak of een</w:t>
      </w:r>
      <w:r w:rsidR="007C3E09" w:rsidRPr="00FD74AD">
        <w:rPr>
          <w:rFonts w:asciiTheme="minorHAnsi" w:hAnsiTheme="minorHAnsi" w:cstheme="minorHAnsi"/>
          <w:sz w:val="22"/>
          <w:szCs w:val="22"/>
        </w:rPr>
        <w:t xml:space="preserve"> </w:t>
      </w:r>
      <w:r w:rsidRPr="00FD74AD">
        <w:rPr>
          <w:rFonts w:asciiTheme="minorHAnsi" w:hAnsiTheme="minorHAnsi" w:cstheme="minorHAnsi"/>
          <w:sz w:val="22"/>
          <w:szCs w:val="22"/>
        </w:rPr>
        <w:t>samenstel van zulke afspraken, hoe ook genoemd,</w:t>
      </w:r>
    </w:p>
    <w:p w14:paraId="77A1C9F5" w14:textId="77777777" w:rsidR="007C3E09" w:rsidRPr="00FD74AD" w:rsidRDefault="00F166D3" w:rsidP="001A5546">
      <w:pPr>
        <w:pStyle w:val="Lijstalinea"/>
        <w:numPr>
          <w:ilvl w:val="0"/>
          <w:numId w:val="29"/>
        </w:numPr>
        <w:rPr>
          <w:rFonts w:asciiTheme="minorHAnsi" w:hAnsiTheme="minorHAnsi" w:cstheme="minorHAnsi"/>
          <w:sz w:val="22"/>
          <w:szCs w:val="22"/>
        </w:rPr>
      </w:pPr>
      <w:r w:rsidRPr="00FD74AD">
        <w:rPr>
          <w:rFonts w:asciiTheme="minorHAnsi" w:hAnsiTheme="minorHAnsi" w:cstheme="minorHAnsi"/>
          <w:sz w:val="22"/>
          <w:szCs w:val="22"/>
        </w:rPr>
        <w:t xml:space="preserve">van </w:t>
      </w:r>
      <w:r w:rsidR="007C3E09" w:rsidRPr="00FD74AD">
        <w:rPr>
          <w:rFonts w:asciiTheme="minorHAnsi" w:hAnsiTheme="minorHAnsi" w:cstheme="minorHAnsi"/>
          <w:sz w:val="22"/>
          <w:szCs w:val="22"/>
        </w:rPr>
        <w:t>een bestuursorgaan</w:t>
      </w:r>
      <w:r w:rsidRPr="00FD74AD">
        <w:rPr>
          <w:rFonts w:asciiTheme="minorHAnsi" w:hAnsiTheme="minorHAnsi" w:cstheme="minorHAnsi"/>
          <w:sz w:val="22"/>
          <w:szCs w:val="22"/>
        </w:rPr>
        <w:t xml:space="preserve"> met één of meer wederpartijen,</w:t>
      </w:r>
    </w:p>
    <w:p w14:paraId="71526686" w14:textId="77777777" w:rsidR="007C3E09" w:rsidRPr="00FD74AD" w:rsidRDefault="00F166D3" w:rsidP="001A5546">
      <w:pPr>
        <w:pStyle w:val="Lijstalinea"/>
        <w:numPr>
          <w:ilvl w:val="0"/>
          <w:numId w:val="29"/>
        </w:numPr>
        <w:rPr>
          <w:rFonts w:asciiTheme="minorHAnsi" w:hAnsiTheme="minorHAnsi" w:cstheme="minorHAnsi"/>
          <w:sz w:val="22"/>
          <w:szCs w:val="22"/>
        </w:rPr>
      </w:pPr>
      <w:r w:rsidRPr="00FD74AD">
        <w:rPr>
          <w:rFonts w:asciiTheme="minorHAnsi" w:hAnsiTheme="minorHAnsi" w:cstheme="minorHAnsi"/>
          <w:sz w:val="22"/>
          <w:szCs w:val="22"/>
        </w:rPr>
        <w:t>die betrekking of mede betrekking heeft op de uitoefening van</w:t>
      </w:r>
      <w:r w:rsidR="007C3E09" w:rsidRPr="00FD74AD">
        <w:rPr>
          <w:rFonts w:asciiTheme="minorHAnsi" w:hAnsiTheme="minorHAnsi" w:cstheme="minorHAnsi"/>
          <w:sz w:val="22"/>
          <w:szCs w:val="22"/>
        </w:rPr>
        <w:t xml:space="preserve"> </w:t>
      </w:r>
      <w:r w:rsidRPr="00FD74AD">
        <w:rPr>
          <w:rFonts w:asciiTheme="minorHAnsi" w:hAnsiTheme="minorHAnsi" w:cstheme="minorHAnsi"/>
          <w:sz w:val="22"/>
          <w:szCs w:val="22"/>
        </w:rPr>
        <w:t>publiekrechtelijke bevoegdheden,</w:t>
      </w:r>
    </w:p>
    <w:p w14:paraId="130256A4" w14:textId="7B2C9A57" w:rsidR="00F166D3" w:rsidRPr="00FD74AD" w:rsidRDefault="00F166D3" w:rsidP="001A5546">
      <w:pPr>
        <w:pStyle w:val="Lijstalinea"/>
        <w:numPr>
          <w:ilvl w:val="0"/>
          <w:numId w:val="29"/>
        </w:numPr>
        <w:rPr>
          <w:rFonts w:asciiTheme="minorHAnsi" w:hAnsiTheme="minorHAnsi" w:cstheme="minorHAnsi"/>
          <w:sz w:val="22"/>
          <w:szCs w:val="22"/>
        </w:rPr>
      </w:pPr>
      <w:r w:rsidRPr="00FD74AD">
        <w:rPr>
          <w:rFonts w:asciiTheme="minorHAnsi" w:hAnsiTheme="minorHAnsi" w:cstheme="minorHAnsi"/>
          <w:sz w:val="22"/>
          <w:szCs w:val="22"/>
        </w:rPr>
        <w:t>of anderszins gericht of mede gericht is op het voorbereiden dan</w:t>
      </w:r>
      <w:r w:rsidR="007C3E09" w:rsidRPr="00FD74AD">
        <w:rPr>
          <w:rFonts w:asciiTheme="minorHAnsi" w:hAnsiTheme="minorHAnsi" w:cstheme="minorHAnsi"/>
          <w:sz w:val="22"/>
          <w:szCs w:val="22"/>
        </w:rPr>
        <w:t xml:space="preserve"> </w:t>
      </w:r>
      <w:r w:rsidRPr="00FD74AD">
        <w:rPr>
          <w:rFonts w:asciiTheme="minorHAnsi" w:hAnsiTheme="minorHAnsi" w:cstheme="minorHAnsi"/>
          <w:sz w:val="22"/>
          <w:szCs w:val="22"/>
        </w:rPr>
        <w:t>wel realiseren van rijksoverheidsbeleid.</w:t>
      </w:r>
    </w:p>
    <w:p w14:paraId="6A05A809" w14:textId="77777777" w:rsidR="007C3E09" w:rsidRPr="00FD74AD" w:rsidRDefault="007C3E09" w:rsidP="00F166D3">
      <w:pPr>
        <w:rPr>
          <w:rFonts w:asciiTheme="minorHAnsi" w:hAnsiTheme="minorHAnsi" w:cstheme="minorHAnsi"/>
          <w:sz w:val="22"/>
          <w:szCs w:val="22"/>
        </w:rPr>
      </w:pPr>
    </w:p>
    <w:p w14:paraId="4A6DB256" w14:textId="501463F4" w:rsidR="64B4080B" w:rsidRPr="00FD74AD" w:rsidRDefault="64B4080B" w:rsidP="41B08AB9">
      <w:pPr>
        <w:rPr>
          <w:rFonts w:asciiTheme="minorHAnsi" w:hAnsiTheme="minorHAnsi" w:cstheme="minorHAnsi"/>
          <w:sz w:val="22"/>
          <w:szCs w:val="22"/>
        </w:rPr>
      </w:pPr>
      <w:r w:rsidRPr="00FD74AD">
        <w:rPr>
          <w:rFonts w:asciiTheme="minorHAnsi" w:hAnsiTheme="minorHAnsi" w:cstheme="minorHAnsi"/>
          <w:sz w:val="22"/>
          <w:szCs w:val="22"/>
        </w:rPr>
        <w:t xml:space="preserve">Omdat de reikwijdte van de </w:t>
      </w:r>
      <w:proofErr w:type="spellStart"/>
      <w:r w:rsidRPr="00FD74AD">
        <w:rPr>
          <w:rFonts w:asciiTheme="minorHAnsi" w:hAnsiTheme="minorHAnsi" w:cstheme="minorHAnsi"/>
          <w:sz w:val="22"/>
          <w:szCs w:val="22"/>
        </w:rPr>
        <w:t>Woo</w:t>
      </w:r>
      <w:proofErr w:type="spellEnd"/>
      <w:r w:rsidRPr="00FD74AD">
        <w:rPr>
          <w:rFonts w:asciiTheme="minorHAnsi" w:hAnsiTheme="minorHAnsi" w:cstheme="minorHAnsi"/>
          <w:sz w:val="22"/>
          <w:szCs w:val="22"/>
        </w:rPr>
        <w:t xml:space="preserve"> verder strekt dan enkel de centrale overheid moet deze definitie gelezen worden als: </w:t>
      </w:r>
    </w:p>
    <w:p w14:paraId="6DD98395" w14:textId="538A1BBD" w:rsidR="64B4080B" w:rsidRPr="00FD74AD" w:rsidRDefault="64B4080B" w:rsidP="41B08AB9">
      <w:pPr>
        <w:pStyle w:val="Lijstalinea"/>
        <w:numPr>
          <w:ilvl w:val="0"/>
          <w:numId w:val="5"/>
        </w:numPr>
        <w:rPr>
          <w:rFonts w:asciiTheme="minorHAnsi" w:eastAsia="Calibri" w:hAnsiTheme="minorHAnsi" w:cstheme="minorHAnsi"/>
          <w:sz w:val="22"/>
          <w:szCs w:val="22"/>
        </w:rPr>
      </w:pPr>
      <w:bookmarkStart w:id="0" w:name="_Hlk93664468"/>
      <w:r w:rsidRPr="00FD74AD">
        <w:rPr>
          <w:rFonts w:asciiTheme="minorHAnsi" w:hAnsiTheme="minorHAnsi" w:cstheme="minorHAnsi"/>
          <w:sz w:val="22"/>
          <w:szCs w:val="22"/>
        </w:rPr>
        <w:t xml:space="preserve">een schriftelijke en door partijen ondertekende afspraak of een samenstel van zulke afspraken, hoe ook genoemd, </w:t>
      </w:r>
    </w:p>
    <w:p w14:paraId="6C1F8AF4" w14:textId="110334D8" w:rsidR="64B4080B" w:rsidRPr="00FD74AD" w:rsidRDefault="64B4080B" w:rsidP="41B08AB9">
      <w:pPr>
        <w:pStyle w:val="Lijstalinea"/>
        <w:numPr>
          <w:ilvl w:val="0"/>
          <w:numId w:val="5"/>
        </w:numPr>
        <w:rPr>
          <w:rFonts w:asciiTheme="minorHAnsi" w:hAnsiTheme="minorHAnsi" w:cstheme="minorHAnsi"/>
          <w:sz w:val="22"/>
          <w:szCs w:val="22"/>
        </w:rPr>
      </w:pPr>
      <w:r w:rsidRPr="00FD74AD">
        <w:rPr>
          <w:rFonts w:asciiTheme="minorHAnsi" w:hAnsiTheme="minorHAnsi" w:cstheme="minorHAnsi"/>
          <w:sz w:val="22"/>
          <w:szCs w:val="22"/>
        </w:rPr>
        <w:t>van een bestuursorgaan met één of meer wederpartij</w:t>
      </w:r>
      <w:r w:rsidR="5C143DCE" w:rsidRPr="00FD74AD">
        <w:rPr>
          <w:rFonts w:asciiTheme="minorHAnsi" w:hAnsiTheme="minorHAnsi" w:cstheme="minorHAnsi"/>
          <w:sz w:val="22"/>
          <w:szCs w:val="22"/>
        </w:rPr>
        <w:t xml:space="preserve">en, </w:t>
      </w:r>
    </w:p>
    <w:p w14:paraId="63DFC823" w14:textId="4354FC47" w:rsidR="5C143DCE" w:rsidRPr="00FD74AD" w:rsidRDefault="5C143DCE" w:rsidP="41B08AB9">
      <w:pPr>
        <w:pStyle w:val="Lijstalinea"/>
        <w:numPr>
          <w:ilvl w:val="0"/>
          <w:numId w:val="5"/>
        </w:numPr>
        <w:rPr>
          <w:rFonts w:asciiTheme="minorHAnsi" w:hAnsiTheme="minorHAnsi" w:cstheme="minorHAnsi"/>
          <w:sz w:val="22"/>
          <w:szCs w:val="22"/>
        </w:rPr>
      </w:pPr>
      <w:r w:rsidRPr="00FD74AD">
        <w:rPr>
          <w:rFonts w:asciiTheme="minorHAnsi" w:hAnsiTheme="minorHAnsi" w:cstheme="minorHAnsi"/>
          <w:sz w:val="22"/>
          <w:szCs w:val="22"/>
        </w:rPr>
        <w:t>die betrekking of mede</w:t>
      </w:r>
      <w:r w:rsidR="4BAA367A" w:rsidRPr="00FD74AD">
        <w:rPr>
          <w:rFonts w:asciiTheme="minorHAnsi" w:hAnsiTheme="minorHAnsi" w:cstheme="minorHAnsi"/>
          <w:sz w:val="22"/>
          <w:szCs w:val="22"/>
        </w:rPr>
        <w:t xml:space="preserve"> </w:t>
      </w:r>
      <w:r w:rsidRPr="00FD74AD">
        <w:rPr>
          <w:rFonts w:asciiTheme="minorHAnsi" w:hAnsiTheme="minorHAnsi" w:cstheme="minorHAnsi"/>
          <w:sz w:val="22"/>
          <w:szCs w:val="22"/>
        </w:rPr>
        <w:t xml:space="preserve">betrekking heeft op de uitoefening van publiekrechtelijke bevoegdheden, </w:t>
      </w:r>
    </w:p>
    <w:p w14:paraId="2391F091" w14:textId="44C32FD2" w:rsidR="5C143DCE" w:rsidRPr="00FD74AD" w:rsidRDefault="5C143DCE" w:rsidP="41B08AB9">
      <w:pPr>
        <w:pStyle w:val="Lijstalinea"/>
        <w:numPr>
          <w:ilvl w:val="0"/>
          <w:numId w:val="5"/>
        </w:numPr>
        <w:rPr>
          <w:rFonts w:asciiTheme="minorHAnsi" w:hAnsiTheme="minorHAnsi" w:cstheme="minorHAnsi"/>
          <w:sz w:val="22"/>
          <w:szCs w:val="22"/>
        </w:rPr>
      </w:pPr>
      <w:r w:rsidRPr="00FD74AD">
        <w:rPr>
          <w:rFonts w:asciiTheme="minorHAnsi" w:hAnsiTheme="minorHAnsi" w:cstheme="minorHAnsi"/>
          <w:sz w:val="22"/>
          <w:szCs w:val="22"/>
        </w:rPr>
        <w:t xml:space="preserve">of anderszins gericht of mede gericht is op het voorbereiden dan wel realiseren van overheidsbeleid. </w:t>
      </w:r>
    </w:p>
    <w:bookmarkEnd w:id="0"/>
    <w:p w14:paraId="44945B47" w14:textId="02DFE144" w:rsidR="41B08AB9" w:rsidRPr="00FD74AD" w:rsidRDefault="41B08AB9" w:rsidP="41B08AB9">
      <w:pPr>
        <w:rPr>
          <w:rFonts w:asciiTheme="minorHAnsi" w:hAnsiTheme="minorHAnsi" w:cstheme="minorHAnsi"/>
          <w:sz w:val="22"/>
          <w:szCs w:val="22"/>
        </w:rPr>
      </w:pPr>
    </w:p>
    <w:p w14:paraId="278B75EF" w14:textId="6C93EF03" w:rsidR="008C71FF" w:rsidRPr="00FD74AD" w:rsidRDefault="008C71FF" w:rsidP="008C71FF">
      <w:pPr>
        <w:rPr>
          <w:rFonts w:asciiTheme="minorHAnsi" w:hAnsiTheme="minorHAnsi" w:cstheme="minorHAnsi"/>
          <w:sz w:val="22"/>
          <w:szCs w:val="22"/>
        </w:rPr>
      </w:pPr>
      <w:r w:rsidRPr="00FD74AD">
        <w:rPr>
          <w:rFonts w:asciiTheme="minorHAnsi" w:hAnsiTheme="minorHAnsi" w:cstheme="minorHAnsi"/>
          <w:sz w:val="22"/>
          <w:szCs w:val="22"/>
        </w:rPr>
        <w:t xml:space="preserve">Een stuk dat niet aan </w:t>
      </w:r>
      <w:r w:rsidR="008D0CB3" w:rsidRPr="00FD74AD">
        <w:rPr>
          <w:rFonts w:asciiTheme="minorHAnsi" w:hAnsiTheme="minorHAnsi" w:cstheme="minorHAnsi"/>
          <w:sz w:val="22"/>
          <w:szCs w:val="22"/>
        </w:rPr>
        <w:t xml:space="preserve">alle criteria van </w:t>
      </w:r>
      <w:r w:rsidRPr="00FD74AD">
        <w:rPr>
          <w:rFonts w:asciiTheme="minorHAnsi" w:hAnsiTheme="minorHAnsi" w:cstheme="minorHAnsi"/>
          <w:sz w:val="22"/>
          <w:szCs w:val="22"/>
        </w:rPr>
        <w:t xml:space="preserve">deze definitie voldoet is geen convenant in de zin van de </w:t>
      </w:r>
      <w:proofErr w:type="spellStart"/>
      <w:r w:rsidRPr="00FD74AD">
        <w:rPr>
          <w:rFonts w:asciiTheme="minorHAnsi" w:hAnsiTheme="minorHAnsi" w:cstheme="minorHAnsi"/>
          <w:sz w:val="22"/>
          <w:szCs w:val="22"/>
        </w:rPr>
        <w:t>Woo</w:t>
      </w:r>
      <w:proofErr w:type="spellEnd"/>
      <w:r w:rsidRPr="00FD74AD">
        <w:rPr>
          <w:rFonts w:asciiTheme="minorHAnsi" w:hAnsiTheme="minorHAnsi" w:cstheme="minorHAnsi"/>
          <w:sz w:val="22"/>
          <w:szCs w:val="22"/>
        </w:rPr>
        <w:t>, ook al staat er convenant</w:t>
      </w:r>
      <w:r w:rsidR="00906152" w:rsidRPr="00FD74AD">
        <w:rPr>
          <w:rFonts w:asciiTheme="minorHAnsi" w:hAnsiTheme="minorHAnsi" w:cstheme="minorHAnsi"/>
          <w:sz w:val="22"/>
          <w:szCs w:val="22"/>
        </w:rPr>
        <w:t xml:space="preserve"> boven het document</w:t>
      </w:r>
      <w:r w:rsidRPr="00FD74AD">
        <w:rPr>
          <w:rFonts w:asciiTheme="minorHAnsi" w:hAnsiTheme="minorHAnsi" w:cstheme="minorHAnsi"/>
          <w:sz w:val="22"/>
          <w:szCs w:val="22"/>
        </w:rPr>
        <w:t>.</w:t>
      </w:r>
      <w:r w:rsidR="00906152" w:rsidRPr="00FD74AD">
        <w:rPr>
          <w:rFonts w:asciiTheme="minorHAnsi" w:hAnsiTheme="minorHAnsi" w:cstheme="minorHAnsi"/>
          <w:sz w:val="22"/>
          <w:szCs w:val="22"/>
        </w:rPr>
        <w:t xml:space="preserve"> Niet alles wat in de praktijk een convenant wordt genoemd voldoet aan deze definitie.</w:t>
      </w:r>
      <w:r w:rsidRPr="00FD74AD">
        <w:rPr>
          <w:rFonts w:asciiTheme="minorHAnsi" w:hAnsiTheme="minorHAnsi" w:cstheme="minorHAnsi"/>
          <w:sz w:val="22"/>
          <w:szCs w:val="22"/>
        </w:rPr>
        <w:t xml:space="preserve"> Namens de overheid k</w:t>
      </w:r>
      <w:r w:rsidR="5A2BC01C" w:rsidRPr="00FD74AD">
        <w:rPr>
          <w:rFonts w:asciiTheme="minorHAnsi" w:hAnsiTheme="minorHAnsi" w:cstheme="minorHAnsi"/>
          <w:sz w:val="22"/>
          <w:szCs w:val="22"/>
        </w:rPr>
        <w:t xml:space="preserve">an een bestuursorgaan </w:t>
      </w:r>
      <w:r w:rsidRPr="00FD74AD">
        <w:rPr>
          <w:rFonts w:asciiTheme="minorHAnsi" w:hAnsiTheme="minorHAnsi" w:cstheme="minorHAnsi"/>
          <w:sz w:val="22"/>
          <w:szCs w:val="22"/>
        </w:rPr>
        <w:t xml:space="preserve">partij zijn, maar </w:t>
      </w:r>
      <w:r w:rsidR="2CB105ED" w:rsidRPr="00FD74AD">
        <w:rPr>
          <w:rFonts w:asciiTheme="minorHAnsi" w:hAnsiTheme="minorHAnsi" w:cstheme="minorHAnsi"/>
          <w:sz w:val="22"/>
          <w:szCs w:val="22"/>
        </w:rPr>
        <w:t xml:space="preserve">dit kan </w:t>
      </w:r>
      <w:r w:rsidRPr="00FD74AD">
        <w:rPr>
          <w:rFonts w:asciiTheme="minorHAnsi" w:hAnsiTheme="minorHAnsi" w:cstheme="minorHAnsi"/>
          <w:sz w:val="22"/>
          <w:szCs w:val="22"/>
        </w:rPr>
        <w:t>ook de</w:t>
      </w:r>
      <w:bookmarkStart w:id="1" w:name="_Int_x0admih4"/>
      <w:r w:rsidR="008D0CB3" w:rsidRPr="00FD74AD">
        <w:rPr>
          <w:rFonts w:asciiTheme="minorHAnsi" w:hAnsiTheme="minorHAnsi" w:cstheme="minorHAnsi"/>
          <w:sz w:val="22"/>
          <w:szCs w:val="22"/>
        </w:rPr>
        <w:t xml:space="preserve"> </w:t>
      </w:r>
      <w:r w:rsidR="43865B08" w:rsidRPr="00FD74AD">
        <w:rPr>
          <w:rFonts w:asciiTheme="minorHAnsi" w:hAnsiTheme="minorHAnsi" w:cstheme="minorHAnsi"/>
          <w:sz w:val="22"/>
          <w:szCs w:val="22"/>
        </w:rPr>
        <w:t>rechtspersoon</w:t>
      </w:r>
      <w:bookmarkEnd w:id="1"/>
      <w:r w:rsidRPr="00FD74AD">
        <w:rPr>
          <w:rFonts w:asciiTheme="minorHAnsi" w:hAnsiTheme="minorHAnsi" w:cstheme="minorHAnsi"/>
          <w:sz w:val="22"/>
          <w:szCs w:val="22"/>
        </w:rPr>
        <w:t xml:space="preserve"> waarvan een bestuursorgaan onderdeel uitmaakt</w:t>
      </w:r>
      <w:r w:rsidR="4380A13D" w:rsidRPr="00FD74AD">
        <w:rPr>
          <w:rFonts w:asciiTheme="minorHAnsi" w:hAnsiTheme="minorHAnsi" w:cstheme="minorHAnsi"/>
          <w:sz w:val="22"/>
          <w:szCs w:val="22"/>
        </w:rPr>
        <w:t xml:space="preserve"> zijn</w:t>
      </w:r>
      <w:r w:rsidRPr="00FD74AD">
        <w:rPr>
          <w:rFonts w:asciiTheme="minorHAnsi" w:hAnsiTheme="minorHAnsi" w:cstheme="minorHAnsi"/>
          <w:sz w:val="22"/>
          <w:szCs w:val="22"/>
        </w:rPr>
        <w:t>.</w:t>
      </w:r>
    </w:p>
    <w:p w14:paraId="5D22D784" w14:textId="3E16C69E" w:rsidR="41B08AB9" w:rsidRPr="00FD74AD" w:rsidRDefault="41B08AB9" w:rsidP="41B08AB9">
      <w:pPr>
        <w:rPr>
          <w:rFonts w:asciiTheme="minorHAnsi" w:hAnsiTheme="minorHAnsi" w:cstheme="minorHAnsi"/>
          <w:sz w:val="22"/>
          <w:szCs w:val="22"/>
        </w:rPr>
      </w:pPr>
    </w:p>
    <w:p w14:paraId="3A08CEBD" w14:textId="17F503AD" w:rsidR="7AD9F260" w:rsidRPr="00FD74AD" w:rsidRDefault="7AD9F260" w:rsidP="41B08AB9">
      <w:pPr>
        <w:rPr>
          <w:rFonts w:asciiTheme="minorHAnsi" w:hAnsiTheme="minorHAnsi" w:cstheme="minorHAnsi"/>
          <w:sz w:val="22"/>
          <w:szCs w:val="22"/>
        </w:rPr>
      </w:pPr>
      <w:r w:rsidRPr="00FD74AD">
        <w:rPr>
          <w:rFonts w:asciiTheme="minorHAnsi" w:hAnsiTheme="minorHAnsi" w:cstheme="minorHAnsi"/>
          <w:sz w:val="22"/>
          <w:szCs w:val="22"/>
        </w:rPr>
        <w:t xml:space="preserve">Een brancheorganisatie, maar ook een individueel bedrijf kan partij zijn in een convenant. </w:t>
      </w:r>
      <w:r w:rsidR="36446FD3" w:rsidRPr="00FD74AD">
        <w:rPr>
          <w:rFonts w:asciiTheme="minorHAnsi" w:hAnsiTheme="minorHAnsi" w:cstheme="minorHAnsi"/>
          <w:sz w:val="22"/>
          <w:szCs w:val="22"/>
        </w:rPr>
        <w:t xml:space="preserve">De inhoud van de regels in </w:t>
      </w:r>
      <w:r w:rsidR="2AFCA913" w:rsidRPr="00FD74AD">
        <w:rPr>
          <w:rFonts w:asciiTheme="minorHAnsi" w:hAnsiTheme="minorHAnsi" w:cstheme="minorHAnsi"/>
          <w:sz w:val="22"/>
          <w:szCs w:val="22"/>
        </w:rPr>
        <w:t>het convenant</w:t>
      </w:r>
      <w:r w:rsidR="36446FD3" w:rsidRPr="00FD74AD">
        <w:rPr>
          <w:rFonts w:asciiTheme="minorHAnsi" w:hAnsiTheme="minorHAnsi" w:cstheme="minorHAnsi"/>
          <w:sz w:val="22"/>
          <w:szCs w:val="22"/>
        </w:rPr>
        <w:t xml:space="preserve"> worden bepaald door de overheid en de wederpartij gezamenlijk. </w:t>
      </w:r>
      <w:r w:rsidR="159DEB28" w:rsidRPr="00FD74AD">
        <w:rPr>
          <w:rFonts w:asciiTheme="minorHAnsi" w:hAnsiTheme="minorHAnsi" w:cstheme="minorHAnsi"/>
          <w:sz w:val="22"/>
          <w:szCs w:val="22"/>
        </w:rPr>
        <w:t xml:space="preserve">De overheid is derhalve partij, terwijl dat bij gedragscodes niet zo hoeft te zijn. </w:t>
      </w:r>
      <w:r w:rsidR="71BD265F" w:rsidRPr="00FD74AD">
        <w:rPr>
          <w:rFonts w:asciiTheme="minorHAnsi" w:hAnsiTheme="minorHAnsi" w:cstheme="minorHAnsi"/>
          <w:sz w:val="22"/>
          <w:szCs w:val="22"/>
        </w:rPr>
        <w:t xml:space="preserve">In ruil voor naleving </w:t>
      </w:r>
      <w:r w:rsidR="0BCB514D" w:rsidRPr="00FD74AD">
        <w:rPr>
          <w:rFonts w:asciiTheme="minorHAnsi" w:hAnsiTheme="minorHAnsi" w:cstheme="minorHAnsi"/>
          <w:sz w:val="22"/>
          <w:szCs w:val="22"/>
        </w:rPr>
        <w:t xml:space="preserve">van </w:t>
      </w:r>
      <w:r w:rsidR="0BCB514D" w:rsidRPr="00FD74AD">
        <w:rPr>
          <w:rFonts w:asciiTheme="minorHAnsi" w:hAnsiTheme="minorHAnsi" w:cstheme="minorHAnsi"/>
          <w:sz w:val="22"/>
          <w:szCs w:val="22"/>
        </w:rPr>
        <w:lastRenderedPageBreak/>
        <w:t>de regels door bijvoorbeeld een private partij</w:t>
      </w:r>
      <w:r w:rsidR="00BC56A3" w:rsidRPr="00FD74AD">
        <w:rPr>
          <w:rFonts w:asciiTheme="minorHAnsi" w:hAnsiTheme="minorHAnsi" w:cstheme="minorHAnsi"/>
          <w:sz w:val="22"/>
          <w:szCs w:val="22"/>
        </w:rPr>
        <w:t xml:space="preserve">, bevat het convenant vaak een toezegging met betrekking tot het gebruik van publieke bevoegdheden. </w:t>
      </w:r>
    </w:p>
    <w:p w14:paraId="798A3911" w14:textId="2BCA9042" w:rsidR="4ABAF1B3" w:rsidRPr="00FD74AD" w:rsidRDefault="4ABAF1B3" w:rsidP="4ABAF1B3">
      <w:pPr>
        <w:rPr>
          <w:rFonts w:asciiTheme="minorHAnsi" w:hAnsiTheme="minorHAnsi" w:cstheme="minorHAnsi"/>
          <w:sz w:val="22"/>
          <w:szCs w:val="22"/>
        </w:rPr>
      </w:pPr>
    </w:p>
    <w:p w14:paraId="75C8D6DA" w14:textId="4781BAE0" w:rsidR="5AC38BC0" w:rsidRPr="00FD74AD" w:rsidRDefault="00DF331F" w:rsidP="4ABAF1B3">
      <w:pPr>
        <w:rPr>
          <w:rFonts w:asciiTheme="minorHAnsi" w:hAnsiTheme="minorHAnsi" w:cstheme="minorHAnsi"/>
          <w:sz w:val="22"/>
          <w:szCs w:val="22"/>
        </w:rPr>
      </w:pPr>
      <w:hyperlink r:id="rId11" w:anchor=":~:text=Bij%20een%20convenant%20maakt%20de,meer%20gelijkwaardige%20verhoudingen%20tot%20afspraken.">
        <w:r w:rsidR="5AC38BC0" w:rsidRPr="00FD74AD">
          <w:rPr>
            <w:rStyle w:val="Hyperlink"/>
            <w:rFonts w:asciiTheme="minorHAnsi" w:eastAsia="Arial" w:hAnsiTheme="minorHAnsi" w:cstheme="minorHAnsi"/>
            <w:sz w:val="22"/>
            <w:szCs w:val="22"/>
          </w:rPr>
          <w:t>Convenant | Kenniscentrum voor beleid en regelgeving (kcbr.nl)</w:t>
        </w:r>
      </w:hyperlink>
    </w:p>
    <w:p w14:paraId="5C385D7C" w14:textId="16A88C54" w:rsidR="5AC38BC0" w:rsidRPr="00FD74AD" w:rsidRDefault="5AC38BC0" w:rsidP="4ABAF1B3">
      <w:pPr>
        <w:rPr>
          <w:rFonts w:asciiTheme="minorHAnsi" w:hAnsiTheme="minorHAnsi" w:cstheme="minorHAnsi"/>
          <w:sz w:val="22"/>
          <w:szCs w:val="22"/>
        </w:rPr>
      </w:pPr>
      <w:r w:rsidRPr="00FD74AD">
        <w:rPr>
          <w:rFonts w:asciiTheme="minorHAnsi" w:hAnsiTheme="minorHAnsi" w:cstheme="minorHAnsi"/>
          <w:sz w:val="22"/>
          <w:szCs w:val="22"/>
        </w:rPr>
        <w:t>Het Kenniscentrum voor beleid en regelgeving geeft</w:t>
      </w:r>
      <w:r w:rsidR="4369D2E3" w:rsidRPr="00FD74AD">
        <w:rPr>
          <w:rFonts w:asciiTheme="minorHAnsi" w:hAnsiTheme="minorHAnsi" w:cstheme="minorHAnsi"/>
          <w:sz w:val="22"/>
          <w:szCs w:val="22"/>
        </w:rPr>
        <w:t xml:space="preserve"> aan</w:t>
      </w:r>
      <w:r w:rsidRPr="00FD74AD">
        <w:rPr>
          <w:rFonts w:asciiTheme="minorHAnsi" w:hAnsiTheme="minorHAnsi" w:cstheme="minorHAnsi"/>
          <w:sz w:val="22"/>
          <w:szCs w:val="22"/>
        </w:rPr>
        <w:t xml:space="preserve"> </w:t>
      </w:r>
      <w:r w:rsidR="6DAA2553" w:rsidRPr="00FD74AD">
        <w:rPr>
          <w:rFonts w:asciiTheme="minorHAnsi" w:hAnsiTheme="minorHAnsi" w:cstheme="minorHAnsi"/>
          <w:sz w:val="22"/>
          <w:szCs w:val="22"/>
        </w:rPr>
        <w:t>dat convenanten s</w:t>
      </w:r>
      <w:r w:rsidR="70605AF0" w:rsidRPr="00FD74AD">
        <w:rPr>
          <w:rFonts w:asciiTheme="minorHAnsi" w:hAnsiTheme="minorHAnsi" w:cstheme="minorHAnsi"/>
          <w:sz w:val="22"/>
          <w:szCs w:val="22"/>
        </w:rPr>
        <w:t xml:space="preserve">chriftelijke afspraken vastleggen over het leveren van prestaties. </w:t>
      </w:r>
      <w:r w:rsidR="561963ED" w:rsidRPr="00FD74AD">
        <w:rPr>
          <w:rFonts w:asciiTheme="minorHAnsi" w:hAnsiTheme="minorHAnsi" w:cstheme="minorHAnsi"/>
          <w:sz w:val="22"/>
          <w:szCs w:val="22"/>
        </w:rPr>
        <w:t>Door een convenant in te zetten, wordt in samenwerking met andere partijen een probleem aangepakt. Beide partijen hebben een gelijkwaardige positie. Door het aangaan van een convenant, probeert de overheid het initiatief voor het oplossen van het probleem bij de verantwoordelijke partijen te leggen. De betrokkenheid van de partijen wordt gewaarborg</w:t>
      </w:r>
      <w:r w:rsidR="1AA0AD61" w:rsidRPr="00FD74AD">
        <w:rPr>
          <w:rFonts w:asciiTheme="minorHAnsi" w:hAnsiTheme="minorHAnsi" w:cstheme="minorHAnsi"/>
          <w:sz w:val="22"/>
          <w:szCs w:val="22"/>
        </w:rPr>
        <w:t>d door het vrijwillige karakter van het afsluiten van een convenant en door het voeren van overleg over het leveren van de prestaties.</w:t>
      </w:r>
    </w:p>
    <w:p w14:paraId="6A3195E0" w14:textId="3D4D0662" w:rsidR="4ABAF1B3" w:rsidRPr="00FD74AD" w:rsidRDefault="4ABAF1B3" w:rsidP="4ABAF1B3">
      <w:pPr>
        <w:rPr>
          <w:rFonts w:asciiTheme="minorHAnsi" w:hAnsiTheme="minorHAnsi" w:cstheme="minorHAnsi"/>
          <w:sz w:val="22"/>
          <w:szCs w:val="22"/>
        </w:rPr>
      </w:pPr>
    </w:p>
    <w:p w14:paraId="75E3B1C2" w14:textId="2ED2E268" w:rsidR="2A0FC85F" w:rsidRPr="00FD74AD" w:rsidRDefault="2A0FC85F" w:rsidP="2A0FC85F">
      <w:pPr>
        <w:rPr>
          <w:rFonts w:asciiTheme="minorHAnsi" w:hAnsiTheme="minorHAnsi" w:cstheme="minorHAnsi"/>
          <w:sz w:val="22"/>
          <w:szCs w:val="22"/>
        </w:rPr>
      </w:pPr>
    </w:p>
    <w:p w14:paraId="0734A445" w14:textId="68005652" w:rsidR="549D3EF8" w:rsidRPr="00FD74AD" w:rsidRDefault="549D3EF8" w:rsidP="41B08AB9">
      <w:pPr>
        <w:rPr>
          <w:rFonts w:asciiTheme="minorHAnsi" w:hAnsiTheme="minorHAnsi" w:cstheme="minorHAnsi"/>
          <w:sz w:val="22"/>
          <w:szCs w:val="22"/>
        </w:rPr>
      </w:pPr>
      <w:r w:rsidRPr="00FD74AD">
        <w:rPr>
          <w:rFonts w:asciiTheme="minorHAnsi" w:hAnsiTheme="minorHAnsi" w:cstheme="minorHAnsi"/>
          <w:b/>
          <w:bCs/>
          <w:sz w:val="22"/>
          <w:szCs w:val="22"/>
        </w:rPr>
        <w:t>Soorten convenanten</w:t>
      </w:r>
    </w:p>
    <w:p w14:paraId="12D49FF4" w14:textId="3896DF26" w:rsidR="44CDA70E" w:rsidRPr="00FD74AD" w:rsidRDefault="44CDA70E" w:rsidP="41B08AB9">
      <w:pPr>
        <w:rPr>
          <w:rFonts w:asciiTheme="minorHAnsi" w:hAnsiTheme="minorHAnsi" w:cstheme="minorHAnsi"/>
          <w:b/>
          <w:bCs/>
          <w:sz w:val="22"/>
          <w:szCs w:val="22"/>
        </w:rPr>
      </w:pPr>
      <w:r w:rsidRPr="00FD74AD">
        <w:rPr>
          <w:rFonts w:asciiTheme="minorHAnsi" w:hAnsiTheme="minorHAnsi" w:cstheme="minorHAnsi"/>
          <w:sz w:val="22"/>
          <w:szCs w:val="22"/>
        </w:rPr>
        <w:t xml:space="preserve">De Algemene Rekenkamer maakt onderscheid tussen 4 typen convenanten, waarbij convenanten meerdere van deze typen in </w:t>
      </w:r>
      <w:r w:rsidR="2CAF0E37" w:rsidRPr="00FD74AD">
        <w:rPr>
          <w:rFonts w:asciiTheme="minorHAnsi" w:hAnsiTheme="minorHAnsi" w:cstheme="minorHAnsi"/>
          <w:sz w:val="22"/>
          <w:szCs w:val="22"/>
        </w:rPr>
        <w:t xml:space="preserve">zich </w:t>
      </w:r>
      <w:r w:rsidRPr="00FD74AD">
        <w:rPr>
          <w:rFonts w:asciiTheme="minorHAnsi" w:hAnsiTheme="minorHAnsi" w:cstheme="minorHAnsi"/>
          <w:sz w:val="22"/>
          <w:szCs w:val="22"/>
        </w:rPr>
        <w:t>kunnen verenigen:</w:t>
      </w:r>
    </w:p>
    <w:p w14:paraId="12214319" w14:textId="33D65145" w:rsidR="549D3EF8" w:rsidRPr="00FD74AD" w:rsidRDefault="549D3EF8" w:rsidP="41B08AB9">
      <w:pPr>
        <w:pStyle w:val="Lijstalinea"/>
        <w:numPr>
          <w:ilvl w:val="0"/>
          <w:numId w:val="3"/>
        </w:numPr>
        <w:rPr>
          <w:rFonts w:asciiTheme="minorHAnsi" w:eastAsia="Calibri" w:hAnsiTheme="minorHAnsi" w:cstheme="minorHAnsi"/>
          <w:sz w:val="22"/>
          <w:szCs w:val="22"/>
        </w:rPr>
      </w:pPr>
      <w:r w:rsidRPr="00FD74AD">
        <w:rPr>
          <w:rFonts w:asciiTheme="minorHAnsi" w:hAnsiTheme="minorHAnsi" w:cstheme="minorHAnsi"/>
          <w:color w:val="00B050"/>
          <w:sz w:val="22"/>
          <w:szCs w:val="22"/>
        </w:rPr>
        <w:t>Overbruggingsconvenanten</w:t>
      </w:r>
      <w:r w:rsidR="50119B19" w:rsidRPr="00FD74AD">
        <w:rPr>
          <w:rFonts w:asciiTheme="minorHAnsi" w:hAnsiTheme="minorHAnsi" w:cstheme="minorHAnsi"/>
          <w:color w:val="00B050"/>
          <w:sz w:val="22"/>
          <w:szCs w:val="22"/>
        </w:rPr>
        <w:t xml:space="preserve"> </w:t>
      </w:r>
      <w:r w:rsidR="50119B19" w:rsidRPr="00FD74AD">
        <w:rPr>
          <w:rFonts w:asciiTheme="minorHAnsi" w:hAnsiTheme="minorHAnsi" w:cstheme="minorHAnsi"/>
          <w:sz w:val="22"/>
          <w:szCs w:val="22"/>
        </w:rPr>
        <w:t>dienen ter opvulling van een regelgevingshiaat en worden gesloten in afwachting van nieuwe regelgeving. Met hun inhoud is niet direct beoogd die nieuwe regels alvast vorm te geven. Ze repareren tijdelijk de reeds bestaande regels. Overbruggingsconvenanten dragen derhalve een voorlopig ka</w:t>
      </w:r>
      <w:r w:rsidR="7C8C5784" w:rsidRPr="00FD74AD">
        <w:rPr>
          <w:rFonts w:asciiTheme="minorHAnsi" w:hAnsiTheme="minorHAnsi" w:cstheme="minorHAnsi"/>
          <w:sz w:val="22"/>
          <w:szCs w:val="22"/>
        </w:rPr>
        <w:t>rakter.</w:t>
      </w:r>
    </w:p>
    <w:p w14:paraId="7625DA13" w14:textId="3660933B" w:rsidR="549D3EF8" w:rsidRPr="00FD74AD" w:rsidRDefault="549D3EF8" w:rsidP="41B08AB9">
      <w:pPr>
        <w:pStyle w:val="Lijstalinea"/>
        <w:numPr>
          <w:ilvl w:val="0"/>
          <w:numId w:val="3"/>
        </w:numPr>
        <w:rPr>
          <w:rFonts w:asciiTheme="minorHAnsi" w:hAnsiTheme="minorHAnsi" w:cstheme="minorHAnsi"/>
          <w:sz w:val="22"/>
          <w:szCs w:val="22"/>
        </w:rPr>
      </w:pPr>
      <w:r w:rsidRPr="00FD74AD">
        <w:rPr>
          <w:rFonts w:asciiTheme="minorHAnsi" w:hAnsiTheme="minorHAnsi" w:cstheme="minorHAnsi"/>
          <w:color w:val="00B050"/>
          <w:sz w:val="22"/>
          <w:szCs w:val="22"/>
        </w:rPr>
        <w:t>Vooruitlopende convenanten</w:t>
      </w:r>
      <w:r w:rsidR="0859A5C8" w:rsidRPr="00FD74AD">
        <w:rPr>
          <w:rFonts w:asciiTheme="minorHAnsi" w:hAnsiTheme="minorHAnsi" w:cstheme="minorHAnsi"/>
          <w:color w:val="00B050"/>
          <w:sz w:val="22"/>
          <w:szCs w:val="22"/>
        </w:rPr>
        <w:t xml:space="preserve"> </w:t>
      </w:r>
      <w:r w:rsidR="0859A5C8" w:rsidRPr="00FD74AD">
        <w:rPr>
          <w:rFonts w:asciiTheme="minorHAnsi" w:hAnsiTheme="minorHAnsi" w:cstheme="minorHAnsi"/>
          <w:sz w:val="22"/>
          <w:szCs w:val="22"/>
        </w:rPr>
        <w:t>zeggen toe tot regelgeving te komen. De inhoud van de regelgeving kan in het convenant verder worden aangegeven.</w:t>
      </w:r>
      <w:r w:rsidR="3DE77253" w:rsidRPr="00FD74AD">
        <w:rPr>
          <w:rFonts w:asciiTheme="minorHAnsi" w:hAnsiTheme="minorHAnsi" w:cstheme="minorHAnsi"/>
          <w:sz w:val="22"/>
          <w:szCs w:val="22"/>
        </w:rPr>
        <w:t xml:space="preserve"> Het convenant anticipeert, in tegenstelling tot de overbruggingsconvenanten, juist wel op de nieuwe regelgeving. De inhoud van de toekomstige regelgeving wordt zoveel mogelijk als uitgangspunt genomen. </w:t>
      </w:r>
    </w:p>
    <w:p w14:paraId="1331D6E0" w14:textId="64938F58" w:rsidR="549D3EF8" w:rsidRPr="00FD74AD" w:rsidRDefault="549D3EF8" w:rsidP="41B08AB9">
      <w:pPr>
        <w:pStyle w:val="Lijstalinea"/>
        <w:numPr>
          <w:ilvl w:val="0"/>
          <w:numId w:val="3"/>
        </w:numPr>
        <w:rPr>
          <w:rFonts w:asciiTheme="minorHAnsi" w:hAnsiTheme="minorHAnsi" w:cstheme="minorHAnsi"/>
          <w:sz w:val="22"/>
          <w:szCs w:val="22"/>
        </w:rPr>
      </w:pPr>
      <w:r w:rsidRPr="00FD74AD">
        <w:rPr>
          <w:rFonts w:asciiTheme="minorHAnsi" w:hAnsiTheme="minorHAnsi" w:cstheme="minorHAnsi"/>
          <w:color w:val="00B050"/>
          <w:sz w:val="22"/>
          <w:szCs w:val="22"/>
        </w:rPr>
        <w:t>Aanvullende/uitvoerende convenanten</w:t>
      </w:r>
      <w:r w:rsidR="0353E3D9" w:rsidRPr="00FD74AD">
        <w:rPr>
          <w:rFonts w:asciiTheme="minorHAnsi" w:hAnsiTheme="minorHAnsi" w:cstheme="minorHAnsi"/>
          <w:sz w:val="22"/>
          <w:szCs w:val="22"/>
        </w:rPr>
        <w:t xml:space="preserve"> </w:t>
      </w:r>
      <w:r w:rsidR="206F913E" w:rsidRPr="00FD74AD">
        <w:rPr>
          <w:rFonts w:asciiTheme="minorHAnsi" w:hAnsiTheme="minorHAnsi" w:cstheme="minorHAnsi"/>
          <w:sz w:val="22"/>
          <w:szCs w:val="22"/>
        </w:rPr>
        <w:t xml:space="preserve">vormen een alternatief voor wet- of regelgeving en hebben de strekking nadere regelgeving overbodig te maken. Daarom treden zij meestal in de plaats van lagere regelgeving </w:t>
      </w:r>
      <w:r w:rsidR="1DB22B43" w:rsidRPr="00FD74AD">
        <w:rPr>
          <w:rFonts w:asciiTheme="minorHAnsi" w:hAnsiTheme="minorHAnsi" w:cstheme="minorHAnsi"/>
          <w:sz w:val="22"/>
          <w:szCs w:val="22"/>
        </w:rPr>
        <w:t>en vullen/scherpen hogere regelgeving aan. Het treedt in veel gevallen in de plaats van uitvoeringsvoorschriften</w:t>
      </w:r>
      <w:r w:rsidR="3B3B107A" w:rsidRPr="00FD74AD">
        <w:rPr>
          <w:rFonts w:asciiTheme="minorHAnsi" w:hAnsiTheme="minorHAnsi" w:cstheme="minorHAnsi"/>
          <w:sz w:val="22"/>
          <w:szCs w:val="22"/>
        </w:rPr>
        <w:t xml:space="preserve">, die krachtens de wet kunnen, maar niet behoeven te worden vastgesteld. Het uitvaardigen van nadere regelgeving kan in zulke gevallen als stok achter de deur dienen. De wet schept het kader waarbinnen de uitvoering met behulp van convenanten plaatst kan vinden. </w:t>
      </w:r>
    </w:p>
    <w:p w14:paraId="10079274" w14:textId="117D28B8" w:rsidR="549D3EF8" w:rsidRPr="00FD74AD" w:rsidRDefault="549D3EF8" w:rsidP="41B08AB9">
      <w:pPr>
        <w:pStyle w:val="Lijstalinea"/>
        <w:numPr>
          <w:ilvl w:val="0"/>
          <w:numId w:val="3"/>
        </w:numPr>
        <w:rPr>
          <w:rFonts w:asciiTheme="minorHAnsi" w:hAnsiTheme="minorHAnsi" w:cstheme="minorHAnsi"/>
          <w:sz w:val="22"/>
          <w:szCs w:val="22"/>
        </w:rPr>
      </w:pPr>
      <w:r w:rsidRPr="00FD74AD">
        <w:rPr>
          <w:rFonts w:asciiTheme="minorHAnsi" w:hAnsiTheme="minorHAnsi" w:cstheme="minorHAnsi"/>
          <w:color w:val="00B050"/>
          <w:sz w:val="22"/>
          <w:szCs w:val="22"/>
        </w:rPr>
        <w:t>Zelfstandige convenanten</w:t>
      </w:r>
      <w:r w:rsidR="25998356" w:rsidRPr="00FD74AD">
        <w:rPr>
          <w:rFonts w:asciiTheme="minorHAnsi" w:hAnsiTheme="minorHAnsi" w:cstheme="minorHAnsi"/>
          <w:sz w:val="22"/>
          <w:szCs w:val="22"/>
        </w:rPr>
        <w:t xml:space="preserve"> </w:t>
      </w:r>
      <w:r w:rsidR="70629A1A" w:rsidRPr="00FD74AD">
        <w:rPr>
          <w:rFonts w:asciiTheme="minorHAnsi" w:hAnsiTheme="minorHAnsi" w:cstheme="minorHAnsi"/>
          <w:sz w:val="22"/>
          <w:szCs w:val="22"/>
        </w:rPr>
        <w:t>hebben geen in wetgeving neergelegde beleidslijnen aan zich ten grondslag liggen. Deze convenanten hebben de strekking regelgeving overbodig te maken. Zij zijn niet aan hogere regelgeving gerelateerd.</w:t>
      </w:r>
    </w:p>
    <w:p w14:paraId="53AFA28E" w14:textId="46FE14CA" w:rsidR="41B08AB9" w:rsidRPr="00FD74AD" w:rsidRDefault="41B08AB9" w:rsidP="41B08AB9">
      <w:pPr>
        <w:rPr>
          <w:rFonts w:asciiTheme="minorHAnsi" w:hAnsiTheme="minorHAnsi" w:cstheme="minorHAnsi"/>
          <w:sz w:val="22"/>
          <w:szCs w:val="22"/>
        </w:rPr>
      </w:pPr>
    </w:p>
    <w:p w14:paraId="0CE22243" w14:textId="6F55B895" w:rsidR="70629A1A" w:rsidRPr="00FD74AD" w:rsidRDefault="70629A1A" w:rsidP="41B08AB9">
      <w:pPr>
        <w:rPr>
          <w:rFonts w:asciiTheme="minorHAnsi" w:hAnsiTheme="minorHAnsi" w:cstheme="minorHAnsi"/>
          <w:sz w:val="22"/>
          <w:szCs w:val="22"/>
        </w:rPr>
      </w:pPr>
      <w:r w:rsidRPr="00FD74AD">
        <w:rPr>
          <w:rFonts w:asciiTheme="minorHAnsi" w:hAnsiTheme="minorHAnsi" w:cstheme="minorHAnsi"/>
          <w:sz w:val="22"/>
          <w:szCs w:val="22"/>
        </w:rPr>
        <w:t xml:space="preserve">Inhoudelijk </w:t>
      </w:r>
      <w:r w:rsidR="3E475C88" w:rsidRPr="00FD74AD">
        <w:rPr>
          <w:rFonts w:asciiTheme="minorHAnsi" w:hAnsiTheme="minorHAnsi" w:cstheme="minorHAnsi"/>
          <w:sz w:val="22"/>
          <w:szCs w:val="22"/>
        </w:rPr>
        <w:t xml:space="preserve">kunnen 2 soorten </w:t>
      </w:r>
      <w:r w:rsidR="54E52322" w:rsidRPr="00FD74AD">
        <w:rPr>
          <w:rFonts w:asciiTheme="minorHAnsi" w:hAnsiTheme="minorHAnsi" w:cstheme="minorHAnsi"/>
          <w:sz w:val="22"/>
          <w:szCs w:val="22"/>
        </w:rPr>
        <w:t>convenanten worden onderscheiden</w:t>
      </w:r>
      <w:r w:rsidR="513F7717" w:rsidRPr="00FD74AD">
        <w:rPr>
          <w:rFonts w:asciiTheme="minorHAnsi" w:hAnsiTheme="minorHAnsi" w:cstheme="minorHAnsi"/>
          <w:sz w:val="22"/>
          <w:szCs w:val="22"/>
        </w:rPr>
        <w:t>:</w:t>
      </w:r>
    </w:p>
    <w:p w14:paraId="0F0A02D7" w14:textId="129AB00F" w:rsidR="513F7717" w:rsidRPr="00FD74AD" w:rsidRDefault="513F7717" w:rsidP="41B08AB9">
      <w:pPr>
        <w:pStyle w:val="Lijstalinea"/>
        <w:numPr>
          <w:ilvl w:val="0"/>
          <w:numId w:val="2"/>
        </w:numPr>
        <w:rPr>
          <w:rFonts w:asciiTheme="minorHAnsi" w:eastAsia="Calibri" w:hAnsiTheme="minorHAnsi" w:cstheme="minorHAnsi"/>
          <w:sz w:val="22"/>
          <w:szCs w:val="22"/>
        </w:rPr>
      </w:pPr>
      <w:r w:rsidRPr="00FD74AD">
        <w:rPr>
          <w:rFonts w:asciiTheme="minorHAnsi" w:hAnsiTheme="minorHAnsi" w:cstheme="minorHAnsi"/>
          <w:color w:val="00B050"/>
          <w:sz w:val="22"/>
          <w:szCs w:val="22"/>
        </w:rPr>
        <w:t>Beleidsinhoudelijke convenanten</w:t>
      </w:r>
      <w:r w:rsidRPr="00FD74AD">
        <w:rPr>
          <w:rFonts w:asciiTheme="minorHAnsi" w:hAnsiTheme="minorHAnsi" w:cstheme="minorHAnsi"/>
          <w:sz w:val="22"/>
          <w:szCs w:val="22"/>
        </w:rPr>
        <w:t>, bijvoorbeeld gericht op het terugdringen van afvalstromen en energiegebruik</w:t>
      </w:r>
    </w:p>
    <w:p w14:paraId="5A1B9284" w14:textId="5F788C3E" w:rsidR="41BA09D3" w:rsidRPr="00FD74AD" w:rsidRDefault="41BA09D3" w:rsidP="41B08AB9">
      <w:pPr>
        <w:pStyle w:val="Lijstalinea"/>
        <w:numPr>
          <w:ilvl w:val="1"/>
          <w:numId w:val="2"/>
        </w:numPr>
        <w:rPr>
          <w:rFonts w:asciiTheme="minorHAnsi" w:hAnsiTheme="minorHAnsi" w:cstheme="minorHAnsi"/>
          <w:sz w:val="22"/>
          <w:szCs w:val="22"/>
        </w:rPr>
      </w:pPr>
      <w:r w:rsidRPr="00FD74AD">
        <w:rPr>
          <w:rFonts w:asciiTheme="minorHAnsi" w:hAnsiTheme="minorHAnsi" w:cstheme="minorHAnsi"/>
          <w:sz w:val="22"/>
          <w:szCs w:val="22"/>
        </w:rPr>
        <w:t>Hierbij zijn duidelijke afspraken over de handhaving van belang.</w:t>
      </w:r>
    </w:p>
    <w:p w14:paraId="1A2768B5" w14:textId="1F632559" w:rsidR="1D242C30" w:rsidRPr="00FD74AD" w:rsidRDefault="1D242C30" w:rsidP="41B08AB9">
      <w:pPr>
        <w:pStyle w:val="Lijstalinea"/>
        <w:numPr>
          <w:ilvl w:val="0"/>
          <w:numId w:val="2"/>
        </w:numPr>
        <w:rPr>
          <w:rFonts w:asciiTheme="minorHAnsi" w:hAnsiTheme="minorHAnsi" w:cstheme="minorHAnsi"/>
          <w:sz w:val="22"/>
          <w:szCs w:val="22"/>
        </w:rPr>
      </w:pPr>
      <w:r w:rsidRPr="00FD74AD">
        <w:rPr>
          <w:rFonts w:asciiTheme="minorHAnsi" w:hAnsiTheme="minorHAnsi" w:cstheme="minorHAnsi"/>
          <w:color w:val="00B050"/>
          <w:sz w:val="22"/>
          <w:szCs w:val="22"/>
        </w:rPr>
        <w:t>Procedureel-organisatorische convenanten</w:t>
      </w:r>
      <w:r w:rsidRPr="00FD74AD">
        <w:rPr>
          <w:rFonts w:asciiTheme="minorHAnsi" w:hAnsiTheme="minorHAnsi" w:cstheme="minorHAnsi"/>
          <w:sz w:val="22"/>
          <w:szCs w:val="22"/>
        </w:rPr>
        <w:t xml:space="preserve">, bijvoorbeeld gericht op het maken van afspraken over de wijze waarop overleg gevoerd zal gaan worden of over de overdracht van bevoegdheden. Deze </w:t>
      </w:r>
      <w:r w:rsidR="5663AEE3" w:rsidRPr="00FD74AD">
        <w:rPr>
          <w:rFonts w:asciiTheme="minorHAnsi" w:hAnsiTheme="minorHAnsi" w:cstheme="minorHAnsi"/>
          <w:sz w:val="22"/>
          <w:szCs w:val="22"/>
        </w:rPr>
        <w:t>convenanten beogen primair, of uitsluitend, het instellen, wijzigen of verbeteren van institutionele kaders. Een voorbeeld zijn de bestuursakkoorden van de regering met de Vereniging van Nederlandse Gemeenten (VNG).</w:t>
      </w:r>
    </w:p>
    <w:p w14:paraId="5DE2303A" w14:textId="01AB47DE" w:rsidR="3B53736F" w:rsidRPr="00FD74AD" w:rsidRDefault="3B53736F" w:rsidP="41B08AB9">
      <w:pPr>
        <w:pStyle w:val="Lijstalinea"/>
        <w:numPr>
          <w:ilvl w:val="1"/>
          <w:numId w:val="2"/>
        </w:numPr>
        <w:rPr>
          <w:rFonts w:asciiTheme="minorHAnsi" w:hAnsiTheme="minorHAnsi" w:cstheme="minorHAnsi"/>
          <w:sz w:val="22"/>
          <w:szCs w:val="22"/>
        </w:rPr>
      </w:pPr>
      <w:r w:rsidRPr="00FD74AD">
        <w:rPr>
          <w:rFonts w:asciiTheme="minorHAnsi" w:hAnsiTheme="minorHAnsi" w:cstheme="minorHAnsi"/>
          <w:sz w:val="22"/>
          <w:szCs w:val="22"/>
        </w:rPr>
        <w:t>De overheid is vaak zelf vertegenwoordigd in het overlegorgaan waarover in het convenant nadere afspraken worden gemaakt. Uit hoofde van die positie heeft het publieke bestuursorgaan direct zicht op de mate waarin d</w:t>
      </w:r>
      <w:r w:rsidR="08F788E4" w:rsidRPr="00FD74AD">
        <w:rPr>
          <w:rFonts w:asciiTheme="minorHAnsi" w:hAnsiTheme="minorHAnsi" w:cstheme="minorHAnsi"/>
          <w:sz w:val="22"/>
          <w:szCs w:val="22"/>
        </w:rPr>
        <w:t>e procedurele of organisatorische afspraken worden nageleefd.</w:t>
      </w:r>
    </w:p>
    <w:p w14:paraId="6872F19C" w14:textId="16C82360" w:rsidR="41B08AB9" w:rsidRPr="00FD74AD" w:rsidRDefault="41B08AB9" w:rsidP="41B08AB9">
      <w:pPr>
        <w:rPr>
          <w:rFonts w:asciiTheme="minorHAnsi" w:hAnsiTheme="minorHAnsi" w:cstheme="minorHAnsi"/>
          <w:sz w:val="22"/>
          <w:szCs w:val="22"/>
        </w:rPr>
      </w:pPr>
    </w:p>
    <w:p w14:paraId="7D182838" w14:textId="462FBA69" w:rsidR="4B97DAF8" w:rsidRPr="00FD74AD" w:rsidRDefault="4B97DAF8" w:rsidP="41B08AB9">
      <w:pPr>
        <w:rPr>
          <w:rFonts w:asciiTheme="minorHAnsi" w:hAnsiTheme="minorHAnsi" w:cstheme="minorHAnsi"/>
          <w:b/>
          <w:bCs/>
          <w:sz w:val="22"/>
          <w:szCs w:val="22"/>
        </w:rPr>
      </w:pPr>
      <w:r w:rsidRPr="00FD74AD">
        <w:rPr>
          <w:rFonts w:asciiTheme="minorHAnsi" w:hAnsiTheme="minorHAnsi" w:cstheme="minorHAnsi"/>
          <w:b/>
          <w:bCs/>
          <w:sz w:val="22"/>
          <w:szCs w:val="22"/>
        </w:rPr>
        <w:t>Grondslag convenanten</w:t>
      </w:r>
    </w:p>
    <w:p w14:paraId="3318B292" w14:textId="3417ADC1" w:rsidR="4B97DAF8" w:rsidRPr="00FD74AD" w:rsidRDefault="4B97DAF8" w:rsidP="41B08AB9">
      <w:pPr>
        <w:rPr>
          <w:rFonts w:asciiTheme="minorHAnsi" w:hAnsiTheme="minorHAnsi" w:cstheme="minorHAnsi"/>
          <w:sz w:val="22"/>
          <w:szCs w:val="22"/>
        </w:rPr>
      </w:pPr>
      <w:r w:rsidRPr="00FD74AD">
        <w:rPr>
          <w:rFonts w:asciiTheme="minorHAnsi" w:hAnsiTheme="minorHAnsi" w:cstheme="minorHAnsi"/>
          <w:sz w:val="22"/>
          <w:szCs w:val="22"/>
        </w:rPr>
        <w:t>Voor convenanten ontbreekt een expliciete, algemene juridische grondslag. Er is tot op heden door de wetgever geen algemene regeling getroffen waarmee een juridische basis wordt gecreëerd voor overeenkomsten met overheden, naast het privaatrechtelijke overeenkomstenrecht. Dit wordt ook niet meer verwacht. De Aanwijzingen voor convenanten bevatten echter wel voorschriften voor het opstellen van convenanten en zijn een hulpmiddel voor beleids- en wetgevingsambtenaren bij de totstandkoming van convenanten. Zij beogen bij te dragen aan een betere kwaliteit van convenanten en de efficiëntie bij de totstandkoming ervan te bevorderen. De Aanwijzingen hebben betrekking op zowel de procedure die bij de totstandkoming van een convenant gevolgd moet worden als de inhoud van een convenant.</w:t>
      </w:r>
    </w:p>
    <w:p w14:paraId="28A83DAB" w14:textId="6637F8B3" w:rsidR="41B08AB9" w:rsidRPr="00FD74AD" w:rsidRDefault="41B08AB9" w:rsidP="41B08AB9">
      <w:pPr>
        <w:rPr>
          <w:rFonts w:asciiTheme="minorHAnsi" w:hAnsiTheme="minorHAnsi" w:cstheme="minorHAnsi"/>
          <w:sz w:val="22"/>
          <w:szCs w:val="22"/>
        </w:rPr>
      </w:pPr>
    </w:p>
    <w:p w14:paraId="1B086E84" w14:textId="44C2845D" w:rsidR="11215A19" w:rsidRPr="00FD74AD" w:rsidRDefault="11215A19" w:rsidP="41B08AB9">
      <w:pPr>
        <w:rPr>
          <w:rFonts w:asciiTheme="minorHAnsi" w:hAnsiTheme="minorHAnsi" w:cstheme="minorHAnsi"/>
          <w:b/>
          <w:bCs/>
          <w:sz w:val="22"/>
          <w:szCs w:val="22"/>
        </w:rPr>
      </w:pPr>
      <w:r w:rsidRPr="00FD74AD">
        <w:rPr>
          <w:rFonts w:asciiTheme="minorHAnsi" w:hAnsiTheme="minorHAnsi" w:cstheme="minorHAnsi"/>
          <w:b/>
          <w:bCs/>
          <w:sz w:val="22"/>
          <w:szCs w:val="22"/>
        </w:rPr>
        <w:t>Gebruik van convenanten</w:t>
      </w:r>
    </w:p>
    <w:p w14:paraId="506DA4DA" w14:textId="34871F8D" w:rsidR="4A3264AF" w:rsidRPr="00FD74AD" w:rsidRDefault="4A3264AF" w:rsidP="41B08AB9">
      <w:pPr>
        <w:rPr>
          <w:rFonts w:asciiTheme="minorHAnsi" w:hAnsiTheme="minorHAnsi" w:cstheme="minorHAnsi"/>
          <w:sz w:val="22"/>
          <w:szCs w:val="22"/>
        </w:rPr>
      </w:pPr>
      <w:r w:rsidRPr="00FD74AD">
        <w:rPr>
          <w:rFonts w:asciiTheme="minorHAnsi" w:hAnsiTheme="minorHAnsi" w:cstheme="minorHAnsi"/>
          <w:sz w:val="22"/>
          <w:szCs w:val="22"/>
        </w:rPr>
        <w:t xml:space="preserve">Convenanten </w:t>
      </w:r>
      <w:r w:rsidR="11215A19" w:rsidRPr="00FD74AD">
        <w:rPr>
          <w:rFonts w:asciiTheme="minorHAnsi" w:hAnsiTheme="minorHAnsi" w:cstheme="minorHAnsi"/>
          <w:sz w:val="22"/>
          <w:szCs w:val="22"/>
        </w:rPr>
        <w:t>zijn al</w:t>
      </w:r>
      <w:r w:rsidR="699E6DA3" w:rsidRPr="00FD74AD">
        <w:rPr>
          <w:rFonts w:asciiTheme="minorHAnsi" w:hAnsiTheme="minorHAnsi" w:cstheme="minorHAnsi"/>
          <w:sz w:val="22"/>
          <w:szCs w:val="22"/>
        </w:rPr>
        <w:t>s bestuurlijke instrumenten voor het uitvoeren van overheidsbeleid vooral geschikt als methode om ten aanzien van nieuwe onderwerpen een proces op gang te brengen en te begeleiden, of om gezamenlijk vorm te geven aan het verwerke</w:t>
      </w:r>
      <w:r w:rsidR="537159C3" w:rsidRPr="00FD74AD">
        <w:rPr>
          <w:rFonts w:asciiTheme="minorHAnsi" w:hAnsiTheme="minorHAnsi" w:cstheme="minorHAnsi"/>
          <w:sz w:val="22"/>
          <w:szCs w:val="22"/>
        </w:rPr>
        <w:t>l</w:t>
      </w:r>
      <w:r w:rsidR="699E6DA3" w:rsidRPr="00FD74AD">
        <w:rPr>
          <w:rFonts w:asciiTheme="minorHAnsi" w:hAnsiTheme="minorHAnsi" w:cstheme="minorHAnsi"/>
          <w:sz w:val="22"/>
          <w:szCs w:val="22"/>
        </w:rPr>
        <w:t>i</w:t>
      </w:r>
      <w:r w:rsidR="0B400F12" w:rsidRPr="00FD74AD">
        <w:rPr>
          <w:rFonts w:asciiTheme="minorHAnsi" w:hAnsiTheme="minorHAnsi" w:cstheme="minorHAnsi"/>
          <w:sz w:val="22"/>
          <w:szCs w:val="22"/>
        </w:rPr>
        <w:t>j</w:t>
      </w:r>
      <w:r w:rsidR="699E6DA3" w:rsidRPr="00FD74AD">
        <w:rPr>
          <w:rFonts w:asciiTheme="minorHAnsi" w:hAnsiTheme="minorHAnsi" w:cstheme="minorHAnsi"/>
          <w:sz w:val="22"/>
          <w:szCs w:val="22"/>
        </w:rPr>
        <w:t xml:space="preserve">ken van doeleinden binnen een al vaststaand </w:t>
      </w:r>
      <w:r w:rsidR="5C39A396" w:rsidRPr="00FD74AD">
        <w:rPr>
          <w:rFonts w:asciiTheme="minorHAnsi" w:hAnsiTheme="minorHAnsi" w:cstheme="minorHAnsi"/>
          <w:sz w:val="22"/>
          <w:szCs w:val="22"/>
        </w:rPr>
        <w:t>wettelijk kader. Hetzelfde geldt voor de situatie waarin vaststaat dat er wetgeving komt, en vooruitlopend daarop reeds resultaten kunnen worden geboekt, of als verwacht wordt dat wetgeving op de duur overbodig zal zijn.</w:t>
      </w:r>
    </w:p>
    <w:p w14:paraId="7082DB4E" w14:textId="0F6431DC" w:rsidR="41B08AB9" w:rsidRPr="00FD74AD" w:rsidRDefault="41B08AB9" w:rsidP="41B08AB9">
      <w:pPr>
        <w:rPr>
          <w:rFonts w:asciiTheme="minorHAnsi" w:hAnsiTheme="minorHAnsi" w:cstheme="minorHAnsi"/>
          <w:sz w:val="22"/>
          <w:szCs w:val="22"/>
        </w:rPr>
      </w:pPr>
    </w:p>
    <w:p w14:paraId="7F6D7D6C" w14:textId="06138497" w:rsidR="14CC7492" w:rsidRPr="00FD74AD" w:rsidRDefault="14CC7492" w:rsidP="41B08AB9">
      <w:pPr>
        <w:rPr>
          <w:rFonts w:asciiTheme="minorHAnsi" w:hAnsiTheme="minorHAnsi" w:cstheme="minorHAnsi"/>
          <w:sz w:val="22"/>
          <w:szCs w:val="22"/>
        </w:rPr>
      </w:pPr>
      <w:r w:rsidRPr="00FD74AD">
        <w:rPr>
          <w:rFonts w:asciiTheme="minorHAnsi" w:hAnsiTheme="minorHAnsi" w:cstheme="minorHAnsi"/>
          <w:sz w:val="22"/>
          <w:szCs w:val="22"/>
        </w:rPr>
        <w:t>Het convenant biedt een grote mate van vormvrijheid en flexibiliteit ten opzichte van een wettelijke regeling. Nadeel voor de overheid bij het sluiten van een convenant is dat inspanningsverplichtingen lastig gecontroleerd en gehandhaafd kunnen worden. Bovendien vervalt de prikkel na het behalen van het afgesproken doel.</w:t>
      </w:r>
      <w:r w:rsidR="1CD66BDE" w:rsidRPr="00FD74AD">
        <w:rPr>
          <w:rFonts w:asciiTheme="minorHAnsi" w:hAnsiTheme="minorHAnsi" w:cstheme="minorHAnsi"/>
          <w:sz w:val="22"/>
          <w:szCs w:val="22"/>
        </w:rPr>
        <w:t xml:space="preserve"> In convenanten verklaren partijen vaak alleen dat ze een bepaalde inspanning zullen leveren, een bepaalde zorg op zich zullen nemen of zullen streven naar een bepaalde situatie. Een convenant biedt marktpartijen voordelen, zoals greep op het overheidshandelen en een grotere flexibiliteit van de regelgeving dan wetgeving. Ook kan een convenant een concrete invulling geven aan wettelijke voorschriften.</w:t>
      </w:r>
    </w:p>
    <w:p w14:paraId="6DA5A605" w14:textId="6C3EE9AC" w:rsidR="41B08AB9" w:rsidRPr="00FD74AD" w:rsidRDefault="41B08AB9" w:rsidP="41B08AB9">
      <w:pPr>
        <w:rPr>
          <w:rFonts w:asciiTheme="minorHAnsi" w:hAnsiTheme="minorHAnsi" w:cstheme="minorHAnsi"/>
          <w:sz w:val="22"/>
          <w:szCs w:val="22"/>
        </w:rPr>
      </w:pPr>
    </w:p>
    <w:p w14:paraId="60E38933" w14:textId="74BB1802" w:rsidR="244FD6F7" w:rsidRPr="00FD74AD" w:rsidRDefault="244FD6F7" w:rsidP="41B08AB9">
      <w:pPr>
        <w:rPr>
          <w:rFonts w:asciiTheme="minorHAnsi" w:hAnsiTheme="minorHAnsi" w:cstheme="minorHAnsi"/>
          <w:sz w:val="22"/>
          <w:szCs w:val="22"/>
        </w:rPr>
      </w:pPr>
      <w:r w:rsidRPr="00FD74AD">
        <w:rPr>
          <w:rFonts w:asciiTheme="minorHAnsi" w:hAnsiTheme="minorHAnsi" w:cstheme="minorHAnsi"/>
          <w:sz w:val="22"/>
          <w:szCs w:val="22"/>
        </w:rPr>
        <w:t>Het sluiten van een convenant is een beleidsdaad.</w:t>
      </w:r>
      <w:r w:rsidR="57758A7F" w:rsidRPr="00FD74AD">
        <w:rPr>
          <w:rFonts w:asciiTheme="minorHAnsi" w:hAnsiTheme="minorHAnsi" w:cstheme="minorHAnsi"/>
          <w:sz w:val="22"/>
          <w:szCs w:val="22"/>
        </w:rPr>
        <w:t xml:space="preserve"> Indien juist gehanteerd, kunnen convenanten volgens het kabinetsstandpunt goede bestuurlijke instrumenten zijn voor het uitvoeren van overheidsbeleid. </w:t>
      </w:r>
    </w:p>
    <w:p w14:paraId="3D547372" w14:textId="761C851E" w:rsidR="41B08AB9" w:rsidRPr="00FD74AD" w:rsidRDefault="41B08AB9" w:rsidP="41B08AB9">
      <w:pPr>
        <w:rPr>
          <w:rFonts w:asciiTheme="minorHAnsi" w:hAnsiTheme="minorHAnsi" w:cstheme="minorHAnsi"/>
          <w:b/>
          <w:bCs/>
          <w:sz w:val="22"/>
          <w:szCs w:val="22"/>
        </w:rPr>
      </w:pPr>
    </w:p>
    <w:p w14:paraId="3EE6AB01" w14:textId="4658F5FA" w:rsidR="0BCB514D" w:rsidRPr="00FD74AD" w:rsidRDefault="0BCB514D" w:rsidP="41B08AB9">
      <w:pPr>
        <w:rPr>
          <w:rFonts w:asciiTheme="minorHAnsi" w:hAnsiTheme="minorHAnsi" w:cstheme="minorHAnsi"/>
          <w:b/>
          <w:bCs/>
          <w:sz w:val="22"/>
          <w:szCs w:val="22"/>
        </w:rPr>
      </w:pPr>
      <w:r w:rsidRPr="00FD74AD">
        <w:rPr>
          <w:rFonts w:asciiTheme="minorHAnsi" w:hAnsiTheme="minorHAnsi" w:cstheme="minorHAnsi"/>
          <w:b/>
          <w:bCs/>
          <w:sz w:val="22"/>
          <w:szCs w:val="22"/>
        </w:rPr>
        <w:t>Wie kunnen een convenant aangaan</w:t>
      </w:r>
      <w:r w:rsidR="29DAA3AA" w:rsidRPr="00FD74AD">
        <w:rPr>
          <w:rFonts w:asciiTheme="minorHAnsi" w:hAnsiTheme="minorHAnsi" w:cstheme="minorHAnsi"/>
          <w:b/>
          <w:bCs/>
          <w:sz w:val="22"/>
          <w:szCs w:val="22"/>
        </w:rPr>
        <w:t xml:space="preserve"> met een bestuursorgaan:</w:t>
      </w:r>
    </w:p>
    <w:p w14:paraId="1BA25768" w14:textId="5C77DCBD" w:rsidR="0BCB514D" w:rsidRPr="00FD74AD" w:rsidRDefault="0BCB514D" w:rsidP="41B08AB9">
      <w:pPr>
        <w:pStyle w:val="Lijstalinea"/>
        <w:numPr>
          <w:ilvl w:val="0"/>
          <w:numId w:val="4"/>
        </w:numPr>
        <w:rPr>
          <w:rFonts w:asciiTheme="minorHAnsi" w:eastAsia="Calibri" w:hAnsiTheme="minorHAnsi" w:cstheme="minorHAnsi"/>
          <w:sz w:val="22"/>
          <w:szCs w:val="22"/>
        </w:rPr>
      </w:pPr>
      <w:r w:rsidRPr="00FD74AD">
        <w:rPr>
          <w:rFonts w:asciiTheme="minorHAnsi" w:hAnsiTheme="minorHAnsi" w:cstheme="minorHAnsi"/>
          <w:sz w:val="22"/>
          <w:szCs w:val="22"/>
        </w:rPr>
        <w:t>Brancheorganisaties</w:t>
      </w:r>
    </w:p>
    <w:p w14:paraId="48EE812B" w14:textId="5B335D49" w:rsidR="0BCB514D" w:rsidRPr="00FD74AD" w:rsidRDefault="0BCB514D" w:rsidP="41B08AB9">
      <w:pPr>
        <w:pStyle w:val="Lijstalinea"/>
        <w:numPr>
          <w:ilvl w:val="0"/>
          <w:numId w:val="4"/>
        </w:numPr>
        <w:rPr>
          <w:rFonts w:asciiTheme="minorHAnsi" w:hAnsiTheme="minorHAnsi" w:cstheme="minorHAnsi"/>
          <w:sz w:val="22"/>
          <w:szCs w:val="22"/>
        </w:rPr>
      </w:pPr>
      <w:r w:rsidRPr="00FD74AD">
        <w:rPr>
          <w:rFonts w:asciiTheme="minorHAnsi" w:hAnsiTheme="minorHAnsi" w:cstheme="minorHAnsi"/>
          <w:sz w:val="22"/>
          <w:szCs w:val="22"/>
        </w:rPr>
        <w:t xml:space="preserve">Publiekrechtelijke </w:t>
      </w:r>
      <w:r w:rsidR="00382481" w:rsidRPr="00FD74AD">
        <w:rPr>
          <w:rFonts w:asciiTheme="minorHAnsi" w:hAnsiTheme="minorHAnsi" w:cstheme="minorHAnsi"/>
          <w:sz w:val="22"/>
          <w:szCs w:val="22"/>
        </w:rPr>
        <w:t>weder</w:t>
      </w:r>
      <w:r w:rsidRPr="00FD74AD">
        <w:rPr>
          <w:rFonts w:asciiTheme="minorHAnsi" w:hAnsiTheme="minorHAnsi" w:cstheme="minorHAnsi"/>
          <w:sz w:val="22"/>
          <w:szCs w:val="22"/>
        </w:rPr>
        <w:t>partijen</w:t>
      </w:r>
    </w:p>
    <w:p w14:paraId="670D93AC" w14:textId="740CA418" w:rsidR="41B08AB9" w:rsidRPr="00FD74AD" w:rsidRDefault="41B08AB9" w:rsidP="41B08AB9">
      <w:pPr>
        <w:pStyle w:val="Lijstalinea"/>
        <w:numPr>
          <w:ilvl w:val="1"/>
          <w:numId w:val="4"/>
        </w:numPr>
        <w:rPr>
          <w:rFonts w:asciiTheme="minorHAnsi" w:hAnsiTheme="minorHAnsi" w:cstheme="minorHAnsi"/>
          <w:sz w:val="22"/>
          <w:szCs w:val="22"/>
        </w:rPr>
      </w:pPr>
    </w:p>
    <w:p w14:paraId="712BA680" w14:textId="0CB25EAD" w:rsidR="0BCB514D" w:rsidRPr="00FD74AD" w:rsidRDefault="0BCB514D" w:rsidP="41B08AB9">
      <w:pPr>
        <w:pStyle w:val="Lijstalinea"/>
        <w:numPr>
          <w:ilvl w:val="0"/>
          <w:numId w:val="4"/>
        </w:numPr>
        <w:rPr>
          <w:rFonts w:asciiTheme="minorHAnsi" w:hAnsiTheme="minorHAnsi" w:cstheme="minorHAnsi"/>
          <w:sz w:val="22"/>
          <w:szCs w:val="22"/>
        </w:rPr>
      </w:pPr>
      <w:r w:rsidRPr="00FD74AD">
        <w:rPr>
          <w:rFonts w:asciiTheme="minorHAnsi" w:hAnsiTheme="minorHAnsi" w:cstheme="minorHAnsi"/>
          <w:sz w:val="22"/>
          <w:szCs w:val="22"/>
        </w:rPr>
        <w:t xml:space="preserve">Private </w:t>
      </w:r>
      <w:r w:rsidR="7A55C03E" w:rsidRPr="00FD74AD">
        <w:rPr>
          <w:rFonts w:asciiTheme="minorHAnsi" w:hAnsiTheme="minorHAnsi" w:cstheme="minorHAnsi"/>
          <w:sz w:val="22"/>
          <w:szCs w:val="22"/>
        </w:rPr>
        <w:t>partijen</w:t>
      </w:r>
    </w:p>
    <w:p w14:paraId="3D987D08" w14:textId="23AF5F38" w:rsidR="7A55C03E" w:rsidRPr="00FD74AD" w:rsidRDefault="7A55C03E" w:rsidP="41B08AB9">
      <w:pPr>
        <w:pStyle w:val="Lijstalinea"/>
        <w:numPr>
          <w:ilvl w:val="1"/>
          <w:numId w:val="4"/>
        </w:numPr>
        <w:rPr>
          <w:rFonts w:asciiTheme="minorHAnsi" w:hAnsiTheme="minorHAnsi" w:cstheme="minorHAnsi"/>
          <w:sz w:val="22"/>
          <w:szCs w:val="22"/>
        </w:rPr>
      </w:pPr>
      <w:r w:rsidRPr="00FD74AD">
        <w:rPr>
          <w:rFonts w:asciiTheme="minorHAnsi" w:hAnsiTheme="minorHAnsi" w:cstheme="minorHAnsi"/>
          <w:sz w:val="22"/>
          <w:szCs w:val="22"/>
        </w:rPr>
        <w:t xml:space="preserve">Bedrijven </w:t>
      </w:r>
    </w:p>
    <w:p w14:paraId="5A39BBE3" w14:textId="77777777" w:rsidR="008C71FF" w:rsidRPr="00FD74AD" w:rsidRDefault="008C71FF" w:rsidP="00F166D3">
      <w:pPr>
        <w:rPr>
          <w:rFonts w:asciiTheme="minorHAnsi" w:hAnsiTheme="minorHAnsi" w:cstheme="minorHAnsi"/>
          <w:sz w:val="22"/>
          <w:szCs w:val="22"/>
        </w:rPr>
      </w:pPr>
    </w:p>
    <w:p w14:paraId="6338A972" w14:textId="16CC4E46" w:rsidR="7227CCA1" w:rsidRPr="00FD74AD" w:rsidRDefault="7227CCA1" w:rsidP="41B08AB9">
      <w:pPr>
        <w:rPr>
          <w:rFonts w:asciiTheme="minorHAnsi" w:hAnsiTheme="minorHAnsi" w:cstheme="minorHAnsi"/>
          <w:b/>
          <w:bCs/>
          <w:sz w:val="22"/>
          <w:szCs w:val="22"/>
        </w:rPr>
      </w:pPr>
      <w:r w:rsidRPr="00FD74AD">
        <w:rPr>
          <w:rFonts w:asciiTheme="minorHAnsi" w:hAnsiTheme="minorHAnsi" w:cstheme="minorHAnsi"/>
          <w:b/>
          <w:bCs/>
          <w:sz w:val="22"/>
          <w:szCs w:val="22"/>
        </w:rPr>
        <w:t>Voorbeelden van convenanten:</w:t>
      </w:r>
    </w:p>
    <w:p w14:paraId="671FAEB8" w14:textId="77777777" w:rsidR="7227CCA1" w:rsidRPr="00FD74AD" w:rsidRDefault="7227CCA1" w:rsidP="41B08AB9">
      <w:pPr>
        <w:pStyle w:val="Lijstalinea"/>
        <w:numPr>
          <w:ilvl w:val="0"/>
          <w:numId w:val="30"/>
        </w:numPr>
        <w:rPr>
          <w:rFonts w:asciiTheme="minorHAnsi" w:hAnsiTheme="minorHAnsi" w:cstheme="minorHAnsi"/>
          <w:sz w:val="22"/>
          <w:szCs w:val="22"/>
        </w:rPr>
      </w:pPr>
      <w:r w:rsidRPr="00FD74AD">
        <w:rPr>
          <w:rFonts w:asciiTheme="minorHAnsi" w:hAnsiTheme="minorHAnsi" w:cstheme="minorHAnsi"/>
          <w:sz w:val="22"/>
          <w:szCs w:val="22"/>
        </w:rPr>
        <w:t>Afspraken tussen een bestuursorgaan met uitsluitend andere publiekrechtelijke wederpartijen kunnen een convenant zijn.</w:t>
      </w:r>
    </w:p>
    <w:p w14:paraId="3490BED9" w14:textId="7F0FAFDD" w:rsidR="31465DAE" w:rsidRPr="00FD74AD" w:rsidRDefault="31465DAE" w:rsidP="41B08AB9">
      <w:pPr>
        <w:pStyle w:val="Lijstalinea"/>
        <w:numPr>
          <w:ilvl w:val="0"/>
          <w:numId w:val="30"/>
        </w:numPr>
        <w:rPr>
          <w:rFonts w:asciiTheme="minorHAnsi" w:hAnsiTheme="minorHAnsi" w:cstheme="minorHAnsi"/>
          <w:sz w:val="22"/>
          <w:szCs w:val="22"/>
        </w:rPr>
      </w:pPr>
      <w:r w:rsidRPr="00FD74AD">
        <w:rPr>
          <w:rFonts w:asciiTheme="minorHAnsi" w:hAnsiTheme="minorHAnsi" w:cstheme="minorHAnsi"/>
          <w:sz w:val="22"/>
          <w:szCs w:val="22"/>
        </w:rPr>
        <w:t xml:space="preserve">Bestuursakkoorden </w:t>
      </w:r>
    </w:p>
    <w:p w14:paraId="50F315CA" w14:textId="77777777" w:rsidR="7227CCA1" w:rsidRPr="00FD74AD" w:rsidRDefault="7227CCA1" w:rsidP="41B08AB9">
      <w:pPr>
        <w:pStyle w:val="Lijstalinea"/>
        <w:numPr>
          <w:ilvl w:val="0"/>
          <w:numId w:val="30"/>
        </w:numPr>
        <w:rPr>
          <w:rFonts w:asciiTheme="minorHAnsi" w:hAnsiTheme="minorHAnsi" w:cstheme="minorHAnsi"/>
          <w:sz w:val="22"/>
          <w:szCs w:val="22"/>
        </w:rPr>
      </w:pPr>
      <w:r w:rsidRPr="00FD74AD">
        <w:rPr>
          <w:rFonts w:asciiTheme="minorHAnsi" w:hAnsiTheme="minorHAnsi" w:cstheme="minorHAnsi"/>
          <w:sz w:val="22"/>
          <w:szCs w:val="22"/>
        </w:rPr>
        <w:t>Een afspraak van een bestuursorgaan met een brancheorganisatie is een convenant.</w:t>
      </w:r>
    </w:p>
    <w:p w14:paraId="5E4987D9" w14:textId="7FEF4E1A" w:rsidR="41B08AB9" w:rsidRPr="00FD74AD" w:rsidRDefault="41B08AB9" w:rsidP="41B08AB9">
      <w:pPr>
        <w:rPr>
          <w:rFonts w:asciiTheme="minorHAnsi" w:hAnsiTheme="minorHAnsi" w:cstheme="minorHAnsi"/>
          <w:sz w:val="22"/>
          <w:szCs w:val="22"/>
        </w:rPr>
      </w:pPr>
    </w:p>
    <w:p w14:paraId="7B2C42F8" w14:textId="77777777" w:rsidR="007C3E09" w:rsidRPr="00FD74AD" w:rsidRDefault="008C71FF" w:rsidP="00F166D3">
      <w:pPr>
        <w:rPr>
          <w:rFonts w:asciiTheme="minorHAnsi" w:hAnsiTheme="minorHAnsi" w:cstheme="minorHAnsi"/>
          <w:b/>
          <w:sz w:val="22"/>
          <w:szCs w:val="22"/>
        </w:rPr>
      </w:pPr>
      <w:r w:rsidRPr="00FD74AD">
        <w:rPr>
          <w:rFonts w:asciiTheme="minorHAnsi" w:hAnsiTheme="minorHAnsi" w:cstheme="minorHAnsi"/>
          <w:b/>
          <w:sz w:val="22"/>
          <w:szCs w:val="22"/>
        </w:rPr>
        <w:t xml:space="preserve">Wat </w:t>
      </w:r>
      <w:r w:rsidR="007C3E09" w:rsidRPr="00FD74AD">
        <w:rPr>
          <w:rFonts w:asciiTheme="minorHAnsi" w:hAnsiTheme="minorHAnsi" w:cstheme="minorHAnsi"/>
          <w:b/>
          <w:sz w:val="22"/>
          <w:szCs w:val="22"/>
        </w:rPr>
        <w:t>zijn geen convenanten:</w:t>
      </w:r>
    </w:p>
    <w:p w14:paraId="2FF13056" w14:textId="465C2AE9" w:rsidR="00D17448" w:rsidRPr="00FD74AD" w:rsidRDefault="007C3E09" w:rsidP="008C71FF">
      <w:pPr>
        <w:pStyle w:val="Lijstalinea"/>
        <w:numPr>
          <w:ilvl w:val="0"/>
          <w:numId w:val="30"/>
        </w:numPr>
        <w:rPr>
          <w:rFonts w:asciiTheme="minorHAnsi" w:hAnsiTheme="minorHAnsi" w:cstheme="minorHAnsi"/>
          <w:sz w:val="22"/>
          <w:szCs w:val="22"/>
        </w:rPr>
      </w:pPr>
      <w:r w:rsidRPr="00FD74AD">
        <w:rPr>
          <w:rFonts w:asciiTheme="minorHAnsi" w:hAnsiTheme="minorHAnsi" w:cstheme="minorHAnsi"/>
          <w:sz w:val="22"/>
          <w:szCs w:val="22"/>
        </w:rPr>
        <w:t xml:space="preserve">Afspraken binnen </w:t>
      </w:r>
      <w:r w:rsidR="0BA36D82" w:rsidRPr="00FD74AD">
        <w:rPr>
          <w:rFonts w:asciiTheme="minorHAnsi" w:hAnsiTheme="minorHAnsi" w:cstheme="minorHAnsi"/>
          <w:sz w:val="22"/>
          <w:szCs w:val="22"/>
        </w:rPr>
        <w:t>een overheidsorgaan</w:t>
      </w:r>
      <w:r w:rsidRPr="00FD74AD">
        <w:rPr>
          <w:rFonts w:asciiTheme="minorHAnsi" w:hAnsiTheme="minorHAnsi" w:cstheme="minorHAnsi"/>
          <w:sz w:val="22"/>
          <w:szCs w:val="22"/>
        </w:rPr>
        <w:t xml:space="preserve"> zijn geen convenanten</w:t>
      </w:r>
      <w:r w:rsidR="002F61E1" w:rsidRPr="00FD74AD">
        <w:rPr>
          <w:rFonts w:asciiTheme="minorHAnsi" w:hAnsiTheme="minorHAnsi" w:cstheme="minorHAnsi"/>
          <w:sz w:val="22"/>
          <w:szCs w:val="22"/>
        </w:rPr>
        <w:t xml:space="preserve">. </w:t>
      </w:r>
      <w:r w:rsidR="002F61E1" w:rsidRPr="00FD74AD">
        <w:rPr>
          <w:rFonts w:asciiTheme="minorHAnsi" w:hAnsiTheme="minorHAnsi" w:cstheme="minorHAnsi"/>
          <w:color w:val="FF0000"/>
          <w:sz w:val="22"/>
          <w:szCs w:val="22"/>
        </w:rPr>
        <w:t xml:space="preserve">(want: </w:t>
      </w:r>
      <w:r w:rsidR="009B21D2" w:rsidRPr="00FD74AD">
        <w:rPr>
          <w:rFonts w:asciiTheme="minorHAnsi" w:hAnsiTheme="minorHAnsi" w:cstheme="minorHAnsi"/>
          <w:color w:val="FF0000"/>
          <w:sz w:val="22"/>
          <w:szCs w:val="22"/>
        </w:rPr>
        <w:t>geen wederpartij)</w:t>
      </w:r>
    </w:p>
    <w:p w14:paraId="34E971FC" w14:textId="5FBF7AF2" w:rsidR="00D17448" w:rsidRPr="00FD74AD" w:rsidRDefault="009B21D2" w:rsidP="008C71FF">
      <w:pPr>
        <w:pStyle w:val="Lijstalinea"/>
        <w:numPr>
          <w:ilvl w:val="0"/>
          <w:numId w:val="30"/>
        </w:numPr>
        <w:rPr>
          <w:rFonts w:asciiTheme="minorHAnsi" w:hAnsiTheme="minorHAnsi" w:cstheme="minorHAnsi"/>
          <w:sz w:val="22"/>
          <w:szCs w:val="22"/>
        </w:rPr>
      </w:pPr>
      <w:r w:rsidRPr="00FD74AD">
        <w:rPr>
          <w:rFonts w:asciiTheme="minorHAnsi" w:hAnsiTheme="minorHAnsi" w:cstheme="minorHAnsi"/>
          <w:sz w:val="22"/>
          <w:szCs w:val="22"/>
        </w:rPr>
        <w:lastRenderedPageBreak/>
        <w:t>W</w:t>
      </w:r>
      <w:r w:rsidR="008C71FF" w:rsidRPr="00FD74AD">
        <w:rPr>
          <w:rFonts w:asciiTheme="minorHAnsi" w:hAnsiTheme="minorHAnsi" w:cstheme="minorHAnsi"/>
          <w:sz w:val="22"/>
          <w:szCs w:val="22"/>
        </w:rPr>
        <w:t>erkinstructies of interbestuurlijke (werk)afspraken over bijvoorbeeld gegevensuitwisselingen</w:t>
      </w:r>
      <w:r w:rsidR="00347B49" w:rsidRPr="00FD74AD">
        <w:rPr>
          <w:rFonts w:asciiTheme="minorHAnsi" w:hAnsiTheme="minorHAnsi" w:cstheme="minorHAnsi"/>
          <w:sz w:val="22"/>
          <w:szCs w:val="22"/>
        </w:rPr>
        <w:t xml:space="preserve"> (AVG verwerkersafspraken/-overeenkomsten)</w:t>
      </w:r>
      <w:r w:rsidR="008C71FF" w:rsidRPr="00FD74AD">
        <w:rPr>
          <w:rFonts w:asciiTheme="minorHAnsi" w:hAnsiTheme="minorHAnsi" w:cstheme="minorHAnsi"/>
          <w:sz w:val="22"/>
          <w:szCs w:val="22"/>
        </w:rPr>
        <w:t>.</w:t>
      </w:r>
      <w:r w:rsidR="00B142E1" w:rsidRPr="00FD74AD">
        <w:rPr>
          <w:rFonts w:asciiTheme="minorHAnsi" w:hAnsiTheme="minorHAnsi" w:cstheme="minorHAnsi"/>
          <w:sz w:val="22"/>
          <w:szCs w:val="22"/>
        </w:rPr>
        <w:t xml:space="preserve"> </w:t>
      </w:r>
      <w:r w:rsidR="00B142E1" w:rsidRPr="00FD74AD">
        <w:rPr>
          <w:rFonts w:asciiTheme="minorHAnsi" w:hAnsiTheme="minorHAnsi" w:cstheme="minorHAnsi"/>
          <w:color w:val="FF0000"/>
          <w:sz w:val="22"/>
          <w:szCs w:val="22"/>
        </w:rPr>
        <w:t>(want: geen betrekking op uitoefening van publiekrechtelijke bevoegdheden ofwel voorbereiding/ realisatie van overheidsbeleid)</w:t>
      </w:r>
    </w:p>
    <w:p w14:paraId="17BDA671" w14:textId="7D065CF5" w:rsidR="00D17448" w:rsidRPr="00FD74AD" w:rsidRDefault="008C71FF" w:rsidP="008C71FF">
      <w:pPr>
        <w:pStyle w:val="Lijstalinea"/>
        <w:numPr>
          <w:ilvl w:val="0"/>
          <w:numId w:val="30"/>
        </w:numPr>
        <w:rPr>
          <w:rFonts w:asciiTheme="minorHAnsi" w:hAnsiTheme="minorHAnsi" w:cstheme="minorHAnsi"/>
          <w:sz w:val="22"/>
          <w:szCs w:val="22"/>
        </w:rPr>
      </w:pPr>
      <w:r w:rsidRPr="00FD74AD">
        <w:rPr>
          <w:rFonts w:asciiTheme="minorHAnsi" w:hAnsiTheme="minorHAnsi" w:cstheme="minorHAnsi"/>
          <w:sz w:val="22"/>
          <w:szCs w:val="22"/>
        </w:rPr>
        <w:t>Het gaat evenmin om overeenkomsten die ook tussen burgers onderling kunnen worden gesloten, zoals</w:t>
      </w:r>
      <w:r w:rsidR="51F3EB15" w:rsidRPr="00FD74AD">
        <w:rPr>
          <w:rFonts w:asciiTheme="minorHAnsi" w:hAnsiTheme="minorHAnsi" w:cstheme="minorHAnsi"/>
          <w:sz w:val="22"/>
          <w:szCs w:val="22"/>
        </w:rPr>
        <w:t xml:space="preserve"> arbeids-,</w:t>
      </w:r>
      <w:r w:rsidRPr="00FD74AD">
        <w:rPr>
          <w:rFonts w:asciiTheme="minorHAnsi" w:hAnsiTheme="minorHAnsi" w:cstheme="minorHAnsi"/>
          <w:sz w:val="22"/>
          <w:szCs w:val="22"/>
        </w:rPr>
        <w:t xml:space="preserve"> koop- of huurovereenkomsten</w:t>
      </w:r>
    </w:p>
    <w:p w14:paraId="6BC59872" w14:textId="5FF24A24" w:rsidR="3D212847" w:rsidRPr="00FD74AD" w:rsidRDefault="3D212847" w:rsidP="41B08AB9">
      <w:pPr>
        <w:pStyle w:val="Lijstalinea"/>
        <w:numPr>
          <w:ilvl w:val="0"/>
          <w:numId w:val="30"/>
        </w:numPr>
        <w:rPr>
          <w:rFonts w:asciiTheme="minorHAnsi" w:eastAsia="Arial" w:hAnsiTheme="minorHAnsi" w:cstheme="minorHAnsi"/>
          <w:sz w:val="22"/>
          <w:szCs w:val="22"/>
        </w:rPr>
      </w:pPr>
      <w:r w:rsidRPr="00FD74AD">
        <w:rPr>
          <w:rFonts w:asciiTheme="minorHAnsi" w:hAnsiTheme="minorHAnsi" w:cstheme="minorHAnsi"/>
          <w:sz w:val="22"/>
          <w:szCs w:val="22"/>
        </w:rPr>
        <w:t>Een beheersovereenkomst – een overeenkomst die strekt tot behoud en beheer van natuur en landschapswaarden in een bepaald gebied</w:t>
      </w:r>
    </w:p>
    <w:p w14:paraId="12D27EE4" w14:textId="77777777" w:rsidR="008C71FF" w:rsidRPr="00FD74AD" w:rsidRDefault="008C71FF" w:rsidP="008C71FF">
      <w:pPr>
        <w:pStyle w:val="Lijstalinea"/>
        <w:numPr>
          <w:ilvl w:val="0"/>
          <w:numId w:val="30"/>
        </w:numPr>
        <w:rPr>
          <w:rFonts w:asciiTheme="minorHAnsi" w:hAnsiTheme="minorHAnsi" w:cstheme="minorHAnsi"/>
          <w:sz w:val="22"/>
          <w:szCs w:val="22"/>
        </w:rPr>
      </w:pPr>
      <w:r w:rsidRPr="00FD74AD">
        <w:rPr>
          <w:rFonts w:asciiTheme="minorHAnsi" w:hAnsiTheme="minorHAnsi" w:cstheme="minorHAnsi"/>
          <w:sz w:val="22"/>
          <w:szCs w:val="22"/>
          <w:u w:val="single"/>
        </w:rPr>
        <w:t>Een afspraak tussen een bestuursorgaan en een burger</w:t>
      </w:r>
      <w:r w:rsidRPr="00FD74AD">
        <w:rPr>
          <w:rFonts w:asciiTheme="minorHAnsi" w:hAnsiTheme="minorHAnsi" w:cstheme="minorHAnsi"/>
          <w:sz w:val="22"/>
          <w:szCs w:val="22"/>
        </w:rPr>
        <w:t xml:space="preserve"> (of bedrijf) over de wijze waarop een geconstateerde overtreding wordt hersteld (en er gedurende die herstelperiode geen sanctie wordt opgelegd) </w:t>
      </w:r>
      <w:r w:rsidRPr="00FD74AD">
        <w:rPr>
          <w:rFonts w:asciiTheme="minorHAnsi" w:hAnsiTheme="minorHAnsi" w:cstheme="minorHAnsi"/>
          <w:sz w:val="22"/>
          <w:szCs w:val="22"/>
          <w:u w:val="single"/>
        </w:rPr>
        <w:t>of een andere individuele aangelegenheid is geen convenant</w:t>
      </w:r>
      <w:r w:rsidRPr="00FD74AD">
        <w:rPr>
          <w:rFonts w:asciiTheme="minorHAnsi" w:hAnsiTheme="minorHAnsi" w:cstheme="minorHAnsi"/>
          <w:sz w:val="22"/>
          <w:szCs w:val="22"/>
        </w:rPr>
        <w:t xml:space="preserve">. </w:t>
      </w:r>
    </w:p>
    <w:p w14:paraId="41C8F396" w14:textId="77777777" w:rsidR="008C71FF" w:rsidRPr="00FD74AD" w:rsidRDefault="008C71FF" w:rsidP="00F166D3">
      <w:pPr>
        <w:rPr>
          <w:rFonts w:asciiTheme="minorHAnsi" w:hAnsiTheme="minorHAnsi" w:cstheme="minorHAnsi"/>
          <w:sz w:val="22"/>
          <w:szCs w:val="22"/>
        </w:rPr>
      </w:pPr>
    </w:p>
    <w:p w14:paraId="15A55ABB" w14:textId="77777777" w:rsidR="00584D1C" w:rsidRPr="00FD74AD" w:rsidRDefault="00584D1C" w:rsidP="00584D1C">
      <w:pPr>
        <w:rPr>
          <w:rFonts w:asciiTheme="minorHAnsi" w:hAnsiTheme="minorHAnsi" w:cstheme="minorHAnsi"/>
          <w:sz w:val="22"/>
          <w:szCs w:val="22"/>
        </w:rPr>
      </w:pPr>
      <w:r w:rsidRPr="00FD74AD">
        <w:rPr>
          <w:rFonts w:asciiTheme="minorHAnsi" w:hAnsiTheme="minorHAnsi" w:cstheme="minorHAnsi"/>
          <w:b/>
          <w:bCs/>
          <w:sz w:val="22"/>
          <w:szCs w:val="22"/>
        </w:rPr>
        <w:t xml:space="preserve">Bron: </w:t>
      </w:r>
      <w:hyperlink r:id="rId12">
        <w:r w:rsidRPr="00FD74AD">
          <w:rPr>
            <w:rStyle w:val="Hyperlink"/>
            <w:rFonts w:asciiTheme="minorHAnsi" w:hAnsiTheme="minorHAnsi" w:cstheme="minorHAnsi"/>
            <w:sz w:val="22"/>
            <w:szCs w:val="22"/>
          </w:rPr>
          <w:t>https://zoek.officielebekendmakingen.nl/blg-938466.pdf</w:t>
        </w:r>
      </w:hyperlink>
      <w:r w:rsidRPr="00FD74AD">
        <w:rPr>
          <w:rFonts w:asciiTheme="minorHAnsi" w:hAnsiTheme="minorHAnsi" w:cstheme="minorHAnsi"/>
          <w:sz w:val="22"/>
          <w:szCs w:val="22"/>
        </w:rPr>
        <w:t>, pagina 21</w:t>
      </w:r>
    </w:p>
    <w:p w14:paraId="03967035" w14:textId="77777777" w:rsidR="00584D1C" w:rsidRPr="00FD74AD" w:rsidRDefault="00584D1C" w:rsidP="00584D1C">
      <w:pPr>
        <w:rPr>
          <w:rFonts w:asciiTheme="minorHAnsi" w:hAnsiTheme="minorHAnsi" w:cstheme="minorHAnsi"/>
          <w:sz w:val="22"/>
          <w:szCs w:val="22"/>
        </w:rPr>
      </w:pPr>
      <w:r w:rsidRPr="00FD74AD">
        <w:rPr>
          <w:rFonts w:asciiTheme="minorHAnsi" w:hAnsiTheme="minorHAnsi" w:cstheme="minorHAnsi"/>
          <w:b/>
          <w:bCs/>
          <w:sz w:val="22"/>
          <w:szCs w:val="22"/>
        </w:rPr>
        <w:t>Bron vanaf soorten convenanten</w:t>
      </w:r>
      <w:r w:rsidRPr="00FD74AD">
        <w:rPr>
          <w:rFonts w:asciiTheme="minorHAnsi" w:hAnsiTheme="minorHAnsi" w:cstheme="minorHAnsi"/>
          <w:sz w:val="22"/>
          <w:szCs w:val="22"/>
        </w:rPr>
        <w:t xml:space="preserve">: Codes en convenanten: (zelf)regulering van studentenmigratie naar Europa (Staat en Recht nr. 20), 2.3.1 Convenanten, mr. A.G.D. Overmars, datum 01-01-2014, zie </w:t>
      </w:r>
      <w:hyperlink r:id="rId13">
        <w:r w:rsidRPr="00FD74AD">
          <w:rPr>
            <w:rStyle w:val="Hyperlink"/>
            <w:rFonts w:asciiTheme="minorHAnsi" w:eastAsia="Arial" w:hAnsiTheme="minorHAnsi" w:cstheme="minorHAnsi"/>
            <w:sz w:val="22"/>
            <w:szCs w:val="22"/>
          </w:rPr>
          <w:t>Codes en convenanten: (zelf) regulering van studentenmigratie naar Europa (Staat en Recht nr. 20), 2.3.1 Convenanten | Navigator</w:t>
        </w:r>
      </w:hyperlink>
      <w:r w:rsidRPr="00FD74AD">
        <w:rPr>
          <w:rFonts w:asciiTheme="minorHAnsi" w:eastAsia="Arial" w:hAnsiTheme="minorHAnsi" w:cstheme="minorHAnsi"/>
          <w:sz w:val="22"/>
          <w:szCs w:val="22"/>
        </w:rPr>
        <w:t>.</w:t>
      </w:r>
    </w:p>
    <w:p w14:paraId="3D5B648A" w14:textId="77777777" w:rsidR="00584D1C" w:rsidRPr="00FD74AD" w:rsidRDefault="00584D1C" w:rsidP="00584D1C">
      <w:pPr>
        <w:rPr>
          <w:rFonts w:asciiTheme="minorHAnsi" w:hAnsiTheme="minorHAnsi" w:cstheme="minorHAnsi"/>
          <w:sz w:val="22"/>
          <w:szCs w:val="22"/>
        </w:rPr>
      </w:pPr>
    </w:p>
    <w:p w14:paraId="72A3D3EC" w14:textId="77777777" w:rsidR="007C3E09" w:rsidRPr="00FD74AD" w:rsidRDefault="007C3E09" w:rsidP="00F166D3">
      <w:pPr>
        <w:rPr>
          <w:rFonts w:asciiTheme="minorHAnsi" w:hAnsiTheme="minorHAnsi" w:cstheme="minorHAnsi"/>
          <w:sz w:val="22"/>
          <w:szCs w:val="22"/>
        </w:rPr>
      </w:pPr>
    </w:p>
    <w:p w14:paraId="0D0B940D" w14:textId="395F247E" w:rsidR="001B4B03" w:rsidRPr="00FD74AD" w:rsidRDefault="001B4B03" w:rsidP="00F166D3">
      <w:pPr>
        <w:rPr>
          <w:rFonts w:asciiTheme="minorHAnsi" w:hAnsiTheme="minorHAnsi" w:cstheme="minorHAnsi"/>
          <w:sz w:val="22"/>
          <w:szCs w:val="22"/>
        </w:rPr>
      </w:pPr>
    </w:p>
    <w:p w14:paraId="1207CABF" w14:textId="208C13FE" w:rsidR="001B4B03" w:rsidRPr="00FD74AD" w:rsidRDefault="000E3E5A" w:rsidP="6094360A">
      <w:pPr>
        <w:spacing w:line="240" w:lineRule="auto"/>
        <w:rPr>
          <w:rFonts w:asciiTheme="minorHAnsi" w:hAnsiTheme="minorHAnsi" w:cstheme="minorBidi"/>
          <w:i/>
          <w:iCs/>
          <w:sz w:val="22"/>
          <w:szCs w:val="22"/>
        </w:rPr>
      </w:pPr>
      <w:r w:rsidRPr="6094360A">
        <w:rPr>
          <w:rFonts w:asciiTheme="minorHAnsi" w:hAnsiTheme="minorHAnsi" w:cstheme="minorBidi"/>
          <w:i/>
          <w:iCs/>
          <w:sz w:val="22"/>
          <w:szCs w:val="22"/>
        </w:rPr>
        <w:t>IPO-werkgroep 11 informatiecategorieën – versie 15 februari 2022 CONCEPT</w:t>
      </w:r>
    </w:p>
    <w:sectPr w:rsidR="001B4B03" w:rsidRPr="00FD74AD" w:rsidSect="000A73F6">
      <w:headerReference w:type="even" r:id="rId14"/>
      <w:headerReference w:type="default" r:id="rId15"/>
      <w:footerReference w:type="default" r:id="rId16"/>
      <w:headerReference w:type="first" r:id="rId17"/>
      <w:footerReference w:type="first" r:id="rId18"/>
      <w:type w:val="continuous"/>
      <w:pgSz w:w="11906" w:h="16838" w:code="9"/>
      <w:pgMar w:top="1418" w:right="1418" w:bottom="1418" w:left="1418" w:header="1276" w:footer="992"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11EC9" w14:textId="77777777" w:rsidR="008D1AD7" w:rsidRDefault="008D1AD7">
      <w:r>
        <w:separator/>
      </w:r>
    </w:p>
  </w:endnote>
  <w:endnote w:type="continuationSeparator" w:id="0">
    <w:p w14:paraId="5EF3F65D" w14:textId="77777777" w:rsidR="008D1AD7" w:rsidRDefault="008D1AD7">
      <w:r>
        <w:continuationSeparator/>
      </w:r>
    </w:p>
  </w:endnote>
  <w:endnote w:type="continuationNotice" w:id="1">
    <w:p w14:paraId="25CE0989" w14:textId="77777777" w:rsidR="008D1AD7" w:rsidRDefault="008D1AD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02E2D66" w14:paraId="5FEF9345" w14:textId="77777777" w:rsidTr="102E2D66">
      <w:tc>
        <w:tcPr>
          <w:tcW w:w="3020" w:type="dxa"/>
        </w:tcPr>
        <w:p w14:paraId="54C9A2FF" w14:textId="3A02A462" w:rsidR="102E2D66" w:rsidRDefault="102E2D66" w:rsidP="102E2D66">
          <w:pPr>
            <w:pStyle w:val="Koptekst"/>
            <w:ind w:left="-115"/>
          </w:pPr>
        </w:p>
      </w:tc>
      <w:tc>
        <w:tcPr>
          <w:tcW w:w="3020" w:type="dxa"/>
        </w:tcPr>
        <w:p w14:paraId="209D761E" w14:textId="07383468" w:rsidR="102E2D66" w:rsidRDefault="102E2D66" w:rsidP="102E2D66">
          <w:pPr>
            <w:pStyle w:val="Koptekst"/>
            <w:jc w:val="center"/>
          </w:pPr>
        </w:p>
      </w:tc>
      <w:tc>
        <w:tcPr>
          <w:tcW w:w="3020" w:type="dxa"/>
        </w:tcPr>
        <w:p w14:paraId="4404B1EF" w14:textId="0DCC74FB" w:rsidR="102E2D66" w:rsidRDefault="102E2D66" w:rsidP="102E2D66">
          <w:pPr>
            <w:pStyle w:val="Koptekst"/>
            <w:ind w:right="-115"/>
            <w:jc w:val="right"/>
          </w:pPr>
        </w:p>
      </w:tc>
    </w:tr>
  </w:tbl>
  <w:p w14:paraId="1208D965" w14:textId="7579E495" w:rsidR="000A699C" w:rsidRDefault="000A699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02E2D66" w14:paraId="1A0D965A" w14:textId="77777777" w:rsidTr="102E2D66">
      <w:tc>
        <w:tcPr>
          <w:tcW w:w="3020" w:type="dxa"/>
        </w:tcPr>
        <w:p w14:paraId="05EFF248" w14:textId="381D0A50" w:rsidR="102E2D66" w:rsidRDefault="102E2D66" w:rsidP="102E2D66">
          <w:pPr>
            <w:pStyle w:val="Koptekst"/>
            <w:ind w:left="-115"/>
          </w:pPr>
        </w:p>
      </w:tc>
      <w:tc>
        <w:tcPr>
          <w:tcW w:w="3020" w:type="dxa"/>
        </w:tcPr>
        <w:p w14:paraId="4E04BCB8" w14:textId="0D12D4D3" w:rsidR="102E2D66" w:rsidRDefault="102E2D66" w:rsidP="102E2D66">
          <w:pPr>
            <w:pStyle w:val="Koptekst"/>
            <w:jc w:val="center"/>
          </w:pPr>
        </w:p>
      </w:tc>
      <w:tc>
        <w:tcPr>
          <w:tcW w:w="3020" w:type="dxa"/>
        </w:tcPr>
        <w:p w14:paraId="4E2DBF6F" w14:textId="28DFF025" w:rsidR="102E2D66" w:rsidRDefault="102E2D66" w:rsidP="102E2D66">
          <w:pPr>
            <w:pStyle w:val="Koptekst"/>
            <w:ind w:right="-115"/>
            <w:jc w:val="right"/>
          </w:pPr>
        </w:p>
      </w:tc>
    </w:tr>
  </w:tbl>
  <w:p w14:paraId="4CEA9A7A" w14:textId="4F4D1FB5" w:rsidR="000A699C" w:rsidRDefault="000A699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56CB5" w14:textId="77777777" w:rsidR="008D1AD7" w:rsidRDefault="008D1AD7">
      <w:r>
        <w:separator/>
      </w:r>
    </w:p>
  </w:footnote>
  <w:footnote w:type="continuationSeparator" w:id="0">
    <w:p w14:paraId="549E0EB6" w14:textId="77777777" w:rsidR="008D1AD7" w:rsidRDefault="008D1AD7">
      <w:r>
        <w:continuationSeparator/>
      </w:r>
    </w:p>
  </w:footnote>
  <w:footnote w:type="continuationNotice" w:id="1">
    <w:p w14:paraId="016E96ED" w14:textId="77777777" w:rsidR="008D1AD7" w:rsidRDefault="008D1AD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97C9E" w14:textId="59408399" w:rsidR="000E3E5A" w:rsidRDefault="00DF331F">
    <w:pPr>
      <w:pStyle w:val="Koptekst"/>
    </w:pPr>
    <w:r>
      <w:rPr>
        <w:noProof/>
      </w:rPr>
      <w:pict w14:anchorId="569CD2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51751" o:spid="_x0000_s1026" type="#_x0000_t136" style="position:absolute;margin-left:0;margin-top:0;width:511.5pt;height:127.85pt;rotation:315;z-index:-251658238;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02E2D66" w14:paraId="0B389B02" w14:textId="77777777" w:rsidTr="102E2D66">
      <w:tc>
        <w:tcPr>
          <w:tcW w:w="3020" w:type="dxa"/>
        </w:tcPr>
        <w:p w14:paraId="74F81811" w14:textId="40A2F07F" w:rsidR="102E2D66" w:rsidRDefault="102E2D66" w:rsidP="102E2D66">
          <w:pPr>
            <w:pStyle w:val="Koptekst"/>
            <w:ind w:left="-115"/>
          </w:pPr>
        </w:p>
      </w:tc>
      <w:tc>
        <w:tcPr>
          <w:tcW w:w="3020" w:type="dxa"/>
        </w:tcPr>
        <w:p w14:paraId="6A632FB5" w14:textId="2759AD71" w:rsidR="102E2D66" w:rsidRDefault="102E2D66" w:rsidP="102E2D66">
          <w:pPr>
            <w:pStyle w:val="Koptekst"/>
            <w:jc w:val="center"/>
          </w:pPr>
        </w:p>
      </w:tc>
      <w:tc>
        <w:tcPr>
          <w:tcW w:w="3020" w:type="dxa"/>
        </w:tcPr>
        <w:p w14:paraId="4D7D9570" w14:textId="49F16AAD" w:rsidR="102E2D66" w:rsidRDefault="102E2D66" w:rsidP="102E2D66">
          <w:pPr>
            <w:pStyle w:val="Koptekst"/>
            <w:ind w:right="-115"/>
            <w:jc w:val="right"/>
          </w:pPr>
        </w:p>
      </w:tc>
    </w:tr>
  </w:tbl>
  <w:p w14:paraId="5BEF2A6C" w14:textId="58017542" w:rsidR="000A699C" w:rsidRDefault="00DF331F">
    <w:pPr>
      <w:pStyle w:val="Koptekst"/>
    </w:pPr>
    <w:r>
      <w:rPr>
        <w:noProof/>
      </w:rPr>
      <w:pict w14:anchorId="04E172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51752" o:spid="_x0000_s1027" type="#_x0000_t136" style="position:absolute;margin-left:0;margin-top:0;width:511.5pt;height:127.85pt;rotation:315;z-index:-251658239;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02E2D66" w14:paraId="7FFF98B3" w14:textId="77777777" w:rsidTr="102E2D66">
      <w:tc>
        <w:tcPr>
          <w:tcW w:w="3020" w:type="dxa"/>
        </w:tcPr>
        <w:p w14:paraId="5C3C6DE2" w14:textId="7B9B55E7" w:rsidR="102E2D66" w:rsidRDefault="102E2D66" w:rsidP="004811AA">
          <w:pPr>
            <w:pStyle w:val="Koptekst"/>
            <w:ind w:left="-115"/>
            <w:jc w:val="right"/>
          </w:pPr>
        </w:p>
      </w:tc>
      <w:tc>
        <w:tcPr>
          <w:tcW w:w="3020" w:type="dxa"/>
        </w:tcPr>
        <w:p w14:paraId="5E911006" w14:textId="01BE6F7C" w:rsidR="102E2D66" w:rsidRDefault="102E2D66" w:rsidP="004811AA">
          <w:pPr>
            <w:pStyle w:val="Koptekst"/>
          </w:pPr>
        </w:p>
      </w:tc>
      <w:tc>
        <w:tcPr>
          <w:tcW w:w="3020" w:type="dxa"/>
        </w:tcPr>
        <w:p w14:paraId="00C47C93" w14:textId="6C57AFAC" w:rsidR="102E2D66" w:rsidRDefault="004811AA" w:rsidP="102E2D66">
          <w:pPr>
            <w:pStyle w:val="Koptekst"/>
            <w:ind w:right="-115"/>
            <w:jc w:val="right"/>
          </w:pPr>
          <w:r>
            <w:rPr>
              <w:noProof/>
            </w:rPr>
            <w:drawing>
              <wp:inline distT="0" distB="0" distL="0" distR="0" wp14:anchorId="7AFB37D1" wp14:editId="12994125">
                <wp:extent cx="2121535" cy="74993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1535" cy="749935"/>
                        </a:xfrm>
                        <a:prstGeom prst="rect">
                          <a:avLst/>
                        </a:prstGeom>
                        <a:noFill/>
                      </pic:spPr>
                    </pic:pic>
                  </a:graphicData>
                </a:graphic>
              </wp:inline>
            </w:drawing>
          </w:r>
        </w:p>
      </w:tc>
    </w:tr>
  </w:tbl>
  <w:p w14:paraId="4C1AD7C8" w14:textId="0747670E" w:rsidR="000A699C" w:rsidRDefault="00DF331F">
    <w:pPr>
      <w:pStyle w:val="Koptekst"/>
    </w:pPr>
    <w:r>
      <w:rPr>
        <w:noProof/>
      </w:rPr>
      <w:pict w14:anchorId="2C3BA5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51750" o:spid="_x0000_s1025" type="#_x0000_t136" style="position:absolute;margin-left:0;margin-top:0;width:511.5pt;height:127.85pt;rotation:315;z-index:-251658240;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p>
</w:hdr>
</file>

<file path=word/intelligence2.xml><?xml version="1.0" encoding="utf-8"?>
<int2:intelligence xmlns:int2="http://schemas.microsoft.com/office/intelligence/2020/intelligence" xmlns:oel="http://schemas.microsoft.com/office/2019/extlst">
  <int2:observations>
    <int2:bookmark int2:bookmarkName="_Int_x0admih4" int2:invalidationBookmarkName="" int2:hashCode="ojCwxpH2f/YuhK" int2:id="0thitZmB">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9211C"/>
    <w:multiLevelType w:val="hybridMultilevel"/>
    <w:tmpl w:val="E050D9DE"/>
    <w:lvl w:ilvl="0" w:tplc="9364095E">
      <w:start w:val="1"/>
      <w:numFmt w:val="bullet"/>
      <w:lvlText w:val="-"/>
      <w:lvlJc w:val="left"/>
      <w:pPr>
        <w:ind w:left="720" w:hanging="360"/>
      </w:pPr>
      <w:rPr>
        <w:rFonts w:ascii="Calibri" w:hAnsi="Calibri" w:hint="default"/>
      </w:rPr>
    </w:lvl>
    <w:lvl w:ilvl="1" w:tplc="D8688CDA">
      <w:start w:val="1"/>
      <w:numFmt w:val="bullet"/>
      <w:lvlText w:val="o"/>
      <w:lvlJc w:val="left"/>
      <w:pPr>
        <w:ind w:left="1440" w:hanging="360"/>
      </w:pPr>
      <w:rPr>
        <w:rFonts w:ascii="Courier New" w:hAnsi="Courier New" w:hint="default"/>
      </w:rPr>
    </w:lvl>
    <w:lvl w:ilvl="2" w:tplc="1BBC5356">
      <w:start w:val="1"/>
      <w:numFmt w:val="bullet"/>
      <w:lvlText w:val=""/>
      <w:lvlJc w:val="left"/>
      <w:pPr>
        <w:ind w:left="2160" w:hanging="360"/>
      </w:pPr>
      <w:rPr>
        <w:rFonts w:ascii="Wingdings" w:hAnsi="Wingdings" w:hint="default"/>
      </w:rPr>
    </w:lvl>
    <w:lvl w:ilvl="3" w:tplc="A19C8CAE">
      <w:start w:val="1"/>
      <w:numFmt w:val="bullet"/>
      <w:lvlText w:val=""/>
      <w:lvlJc w:val="left"/>
      <w:pPr>
        <w:ind w:left="2880" w:hanging="360"/>
      </w:pPr>
      <w:rPr>
        <w:rFonts w:ascii="Symbol" w:hAnsi="Symbol" w:hint="default"/>
      </w:rPr>
    </w:lvl>
    <w:lvl w:ilvl="4" w:tplc="854E638A">
      <w:start w:val="1"/>
      <w:numFmt w:val="bullet"/>
      <w:lvlText w:val="o"/>
      <w:lvlJc w:val="left"/>
      <w:pPr>
        <w:ind w:left="3600" w:hanging="360"/>
      </w:pPr>
      <w:rPr>
        <w:rFonts w:ascii="Courier New" w:hAnsi="Courier New" w:hint="default"/>
      </w:rPr>
    </w:lvl>
    <w:lvl w:ilvl="5" w:tplc="2D080760">
      <w:start w:val="1"/>
      <w:numFmt w:val="bullet"/>
      <w:lvlText w:val=""/>
      <w:lvlJc w:val="left"/>
      <w:pPr>
        <w:ind w:left="4320" w:hanging="360"/>
      </w:pPr>
      <w:rPr>
        <w:rFonts w:ascii="Wingdings" w:hAnsi="Wingdings" w:hint="default"/>
      </w:rPr>
    </w:lvl>
    <w:lvl w:ilvl="6" w:tplc="413C1B1A">
      <w:start w:val="1"/>
      <w:numFmt w:val="bullet"/>
      <w:lvlText w:val=""/>
      <w:lvlJc w:val="left"/>
      <w:pPr>
        <w:ind w:left="5040" w:hanging="360"/>
      </w:pPr>
      <w:rPr>
        <w:rFonts w:ascii="Symbol" w:hAnsi="Symbol" w:hint="default"/>
      </w:rPr>
    </w:lvl>
    <w:lvl w:ilvl="7" w:tplc="04B85B4A">
      <w:start w:val="1"/>
      <w:numFmt w:val="bullet"/>
      <w:lvlText w:val="o"/>
      <w:lvlJc w:val="left"/>
      <w:pPr>
        <w:ind w:left="5760" w:hanging="360"/>
      </w:pPr>
      <w:rPr>
        <w:rFonts w:ascii="Courier New" w:hAnsi="Courier New" w:hint="default"/>
      </w:rPr>
    </w:lvl>
    <w:lvl w:ilvl="8" w:tplc="9CE0C120">
      <w:start w:val="1"/>
      <w:numFmt w:val="bullet"/>
      <w:lvlText w:val=""/>
      <w:lvlJc w:val="left"/>
      <w:pPr>
        <w:ind w:left="6480" w:hanging="360"/>
      </w:pPr>
      <w:rPr>
        <w:rFonts w:ascii="Wingdings" w:hAnsi="Wingdings" w:hint="default"/>
      </w:rPr>
    </w:lvl>
  </w:abstractNum>
  <w:abstractNum w:abstractNumId="1" w15:restartNumberingAfterBreak="0">
    <w:nsid w:val="19C718A8"/>
    <w:multiLevelType w:val="hybridMultilevel"/>
    <w:tmpl w:val="439C1118"/>
    <w:lvl w:ilvl="0" w:tplc="094E31EE">
      <w:start w:val="1"/>
      <w:numFmt w:val="bullet"/>
      <w:lvlText w:val="-"/>
      <w:lvlJc w:val="left"/>
      <w:pPr>
        <w:ind w:left="720" w:hanging="360"/>
      </w:pPr>
      <w:rPr>
        <w:rFonts w:ascii="Calibri" w:hAnsi="Calibri" w:hint="default"/>
      </w:rPr>
    </w:lvl>
    <w:lvl w:ilvl="1" w:tplc="FC1A0AD0">
      <w:start w:val="1"/>
      <w:numFmt w:val="bullet"/>
      <w:lvlText w:val="o"/>
      <w:lvlJc w:val="left"/>
      <w:pPr>
        <w:ind w:left="1440" w:hanging="360"/>
      </w:pPr>
      <w:rPr>
        <w:rFonts w:ascii="Courier New" w:hAnsi="Courier New" w:hint="default"/>
      </w:rPr>
    </w:lvl>
    <w:lvl w:ilvl="2" w:tplc="1C822E78">
      <w:start w:val="1"/>
      <w:numFmt w:val="bullet"/>
      <w:lvlText w:val=""/>
      <w:lvlJc w:val="left"/>
      <w:pPr>
        <w:ind w:left="2160" w:hanging="360"/>
      </w:pPr>
      <w:rPr>
        <w:rFonts w:ascii="Wingdings" w:hAnsi="Wingdings" w:hint="default"/>
      </w:rPr>
    </w:lvl>
    <w:lvl w:ilvl="3" w:tplc="3DCC46A2">
      <w:start w:val="1"/>
      <w:numFmt w:val="bullet"/>
      <w:lvlText w:val=""/>
      <w:lvlJc w:val="left"/>
      <w:pPr>
        <w:ind w:left="2880" w:hanging="360"/>
      </w:pPr>
      <w:rPr>
        <w:rFonts w:ascii="Symbol" w:hAnsi="Symbol" w:hint="default"/>
      </w:rPr>
    </w:lvl>
    <w:lvl w:ilvl="4" w:tplc="4A9A69AC">
      <w:start w:val="1"/>
      <w:numFmt w:val="bullet"/>
      <w:lvlText w:val="o"/>
      <w:lvlJc w:val="left"/>
      <w:pPr>
        <w:ind w:left="3600" w:hanging="360"/>
      </w:pPr>
      <w:rPr>
        <w:rFonts w:ascii="Courier New" w:hAnsi="Courier New" w:hint="default"/>
      </w:rPr>
    </w:lvl>
    <w:lvl w:ilvl="5" w:tplc="8A5EA638">
      <w:start w:val="1"/>
      <w:numFmt w:val="bullet"/>
      <w:lvlText w:val=""/>
      <w:lvlJc w:val="left"/>
      <w:pPr>
        <w:ind w:left="4320" w:hanging="360"/>
      </w:pPr>
      <w:rPr>
        <w:rFonts w:ascii="Wingdings" w:hAnsi="Wingdings" w:hint="default"/>
      </w:rPr>
    </w:lvl>
    <w:lvl w:ilvl="6" w:tplc="5FB4EDEA">
      <w:start w:val="1"/>
      <w:numFmt w:val="bullet"/>
      <w:lvlText w:val=""/>
      <w:lvlJc w:val="left"/>
      <w:pPr>
        <w:ind w:left="5040" w:hanging="360"/>
      </w:pPr>
      <w:rPr>
        <w:rFonts w:ascii="Symbol" w:hAnsi="Symbol" w:hint="default"/>
      </w:rPr>
    </w:lvl>
    <w:lvl w:ilvl="7" w:tplc="A992AF24">
      <w:start w:val="1"/>
      <w:numFmt w:val="bullet"/>
      <w:lvlText w:val="o"/>
      <w:lvlJc w:val="left"/>
      <w:pPr>
        <w:ind w:left="5760" w:hanging="360"/>
      </w:pPr>
      <w:rPr>
        <w:rFonts w:ascii="Courier New" w:hAnsi="Courier New" w:hint="default"/>
      </w:rPr>
    </w:lvl>
    <w:lvl w:ilvl="8" w:tplc="AF32C6D8">
      <w:start w:val="1"/>
      <w:numFmt w:val="bullet"/>
      <w:lvlText w:val=""/>
      <w:lvlJc w:val="left"/>
      <w:pPr>
        <w:ind w:left="6480" w:hanging="360"/>
      </w:pPr>
      <w:rPr>
        <w:rFonts w:ascii="Wingdings" w:hAnsi="Wingdings" w:hint="default"/>
      </w:rPr>
    </w:lvl>
  </w:abstractNum>
  <w:abstractNum w:abstractNumId="2" w15:restartNumberingAfterBreak="0">
    <w:nsid w:val="1FAE15FF"/>
    <w:multiLevelType w:val="hybridMultilevel"/>
    <w:tmpl w:val="7B4A6468"/>
    <w:lvl w:ilvl="0" w:tplc="A162C90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0982400"/>
    <w:multiLevelType w:val="singleLevel"/>
    <w:tmpl w:val="8DD0CD24"/>
    <w:lvl w:ilvl="0">
      <w:start w:val="1"/>
      <w:numFmt w:val="bullet"/>
      <w:lvlText w:val=""/>
      <w:lvlJc w:val="left"/>
      <w:pPr>
        <w:tabs>
          <w:tab w:val="num" w:pos="567"/>
        </w:tabs>
        <w:ind w:left="567" w:hanging="567"/>
      </w:pPr>
      <w:rPr>
        <w:rFonts w:ascii="Symbol" w:hAnsi="Symbol" w:hint="default"/>
      </w:rPr>
    </w:lvl>
  </w:abstractNum>
  <w:abstractNum w:abstractNumId="4" w15:restartNumberingAfterBreak="0">
    <w:nsid w:val="24FE4D9B"/>
    <w:multiLevelType w:val="multilevel"/>
    <w:tmpl w:val="350A1E22"/>
    <w:lvl w:ilvl="0">
      <w:start w:val="1"/>
      <w:numFmt w:val="lowerLetter"/>
      <w:lvlText w:val="%1."/>
      <w:lvlJc w:val="left"/>
      <w:pPr>
        <w:tabs>
          <w:tab w:val="num" w:pos="425"/>
        </w:tabs>
        <w:ind w:left="425" w:hanging="425"/>
      </w:pPr>
    </w:lvl>
    <w:lvl w:ilvl="1">
      <w:start w:val="1"/>
      <w:numFmt w:val="lowerLetter"/>
      <w:lvlText w:val="%2."/>
      <w:lvlJc w:val="left"/>
      <w:pPr>
        <w:tabs>
          <w:tab w:val="num" w:pos="850"/>
        </w:tabs>
        <w:ind w:left="850" w:hanging="425"/>
      </w:pPr>
    </w:lvl>
    <w:lvl w:ilvl="2">
      <w:start w:val="1"/>
      <w:numFmt w:val="bullet"/>
      <w:lvlText w:val=""/>
      <w:lvlJc w:val="left"/>
      <w:pPr>
        <w:tabs>
          <w:tab w:val="num" w:pos="1276"/>
        </w:tabs>
        <w:ind w:left="1276" w:hanging="426"/>
      </w:pPr>
      <w:rPr>
        <w:rFonts w:ascii="Wingdings" w:hAnsi="Wingdings" w:hint="default"/>
      </w:rPr>
    </w:lvl>
    <w:lvl w:ilvl="3">
      <w:start w:val="1"/>
      <w:numFmt w:val="decimal"/>
      <w:lvlText w:val=""/>
      <w:lvlJc w:val="left"/>
      <w:pPr>
        <w:tabs>
          <w:tab w:val="num" w:pos="0"/>
        </w:tabs>
        <w:ind w:left="0" w:firstLine="1276"/>
      </w:pPr>
      <w:rPr>
        <w:rFonts w:ascii="Symbol" w:hAnsi="Symbol"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6D70CF7"/>
    <w:multiLevelType w:val="hybridMultilevel"/>
    <w:tmpl w:val="1350276C"/>
    <w:lvl w:ilvl="0" w:tplc="B4BAD248">
      <w:start w:val="1"/>
      <w:numFmt w:val="bullet"/>
      <w:lvlText w:val="-"/>
      <w:lvlJc w:val="left"/>
      <w:pPr>
        <w:ind w:left="720" w:hanging="360"/>
      </w:pPr>
      <w:rPr>
        <w:rFonts w:ascii="Calibri" w:hAnsi="Calibri" w:hint="default"/>
      </w:rPr>
    </w:lvl>
    <w:lvl w:ilvl="1" w:tplc="B8367462">
      <w:start w:val="1"/>
      <w:numFmt w:val="bullet"/>
      <w:lvlText w:val="o"/>
      <w:lvlJc w:val="left"/>
      <w:pPr>
        <w:ind w:left="1440" w:hanging="360"/>
      </w:pPr>
      <w:rPr>
        <w:rFonts w:ascii="Courier New" w:hAnsi="Courier New" w:hint="default"/>
      </w:rPr>
    </w:lvl>
    <w:lvl w:ilvl="2" w:tplc="77CC4D30">
      <w:start w:val="1"/>
      <w:numFmt w:val="bullet"/>
      <w:lvlText w:val=""/>
      <w:lvlJc w:val="left"/>
      <w:pPr>
        <w:ind w:left="2160" w:hanging="360"/>
      </w:pPr>
      <w:rPr>
        <w:rFonts w:ascii="Wingdings" w:hAnsi="Wingdings" w:hint="default"/>
      </w:rPr>
    </w:lvl>
    <w:lvl w:ilvl="3" w:tplc="BE54535E">
      <w:start w:val="1"/>
      <w:numFmt w:val="bullet"/>
      <w:lvlText w:val=""/>
      <w:lvlJc w:val="left"/>
      <w:pPr>
        <w:ind w:left="2880" w:hanging="360"/>
      </w:pPr>
      <w:rPr>
        <w:rFonts w:ascii="Symbol" w:hAnsi="Symbol" w:hint="default"/>
      </w:rPr>
    </w:lvl>
    <w:lvl w:ilvl="4" w:tplc="B7BC2D86">
      <w:start w:val="1"/>
      <w:numFmt w:val="bullet"/>
      <w:lvlText w:val="o"/>
      <w:lvlJc w:val="left"/>
      <w:pPr>
        <w:ind w:left="3600" w:hanging="360"/>
      </w:pPr>
      <w:rPr>
        <w:rFonts w:ascii="Courier New" w:hAnsi="Courier New" w:hint="default"/>
      </w:rPr>
    </w:lvl>
    <w:lvl w:ilvl="5" w:tplc="B5D67DBA">
      <w:start w:val="1"/>
      <w:numFmt w:val="bullet"/>
      <w:lvlText w:val=""/>
      <w:lvlJc w:val="left"/>
      <w:pPr>
        <w:ind w:left="4320" w:hanging="360"/>
      </w:pPr>
      <w:rPr>
        <w:rFonts w:ascii="Wingdings" w:hAnsi="Wingdings" w:hint="default"/>
      </w:rPr>
    </w:lvl>
    <w:lvl w:ilvl="6" w:tplc="EE8AC234">
      <w:start w:val="1"/>
      <w:numFmt w:val="bullet"/>
      <w:lvlText w:val=""/>
      <w:lvlJc w:val="left"/>
      <w:pPr>
        <w:ind w:left="5040" w:hanging="360"/>
      </w:pPr>
      <w:rPr>
        <w:rFonts w:ascii="Symbol" w:hAnsi="Symbol" w:hint="default"/>
      </w:rPr>
    </w:lvl>
    <w:lvl w:ilvl="7" w:tplc="0104608E">
      <w:start w:val="1"/>
      <w:numFmt w:val="bullet"/>
      <w:lvlText w:val="o"/>
      <w:lvlJc w:val="left"/>
      <w:pPr>
        <w:ind w:left="5760" w:hanging="360"/>
      </w:pPr>
      <w:rPr>
        <w:rFonts w:ascii="Courier New" w:hAnsi="Courier New" w:hint="default"/>
      </w:rPr>
    </w:lvl>
    <w:lvl w:ilvl="8" w:tplc="838AADFA">
      <w:start w:val="1"/>
      <w:numFmt w:val="bullet"/>
      <w:lvlText w:val=""/>
      <w:lvlJc w:val="left"/>
      <w:pPr>
        <w:ind w:left="6480" w:hanging="360"/>
      </w:pPr>
      <w:rPr>
        <w:rFonts w:ascii="Wingdings" w:hAnsi="Wingdings" w:hint="default"/>
      </w:rPr>
    </w:lvl>
  </w:abstractNum>
  <w:abstractNum w:abstractNumId="6" w15:restartNumberingAfterBreak="0">
    <w:nsid w:val="4953332C"/>
    <w:multiLevelType w:val="multilevel"/>
    <w:tmpl w:val="EE605B7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680"/>
        </w:tabs>
        <w:ind w:left="4320" w:hanging="1440"/>
      </w:pPr>
    </w:lvl>
  </w:abstractNum>
  <w:abstractNum w:abstractNumId="7" w15:restartNumberingAfterBreak="0">
    <w:nsid w:val="4A9F06CF"/>
    <w:multiLevelType w:val="multilevel"/>
    <w:tmpl w:val="C8A4C6E8"/>
    <w:lvl w:ilvl="0">
      <w:start w:val="1"/>
      <w:numFmt w:val="decimal"/>
      <w:lvlRestart w:val="0"/>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pStyle w:val="Kop5"/>
      <w:lvlText w:val="(%1.%2.%3.%4.%5)"/>
      <w:lvlJc w:val="left"/>
      <w:pPr>
        <w:tabs>
          <w:tab w:val="num" w:pos="0"/>
        </w:tabs>
        <w:ind w:left="0" w:firstLine="0"/>
      </w:pPr>
    </w:lvl>
    <w:lvl w:ilvl="5">
      <w:start w:val="1"/>
      <w:numFmt w:val="lowerLetter"/>
      <w:pStyle w:val="Kop6"/>
      <w:lvlText w:val="(%1.%2.%3.%4.%5.%6)"/>
      <w:lvlJc w:val="left"/>
      <w:pPr>
        <w:tabs>
          <w:tab w:val="num" w:pos="0"/>
        </w:tabs>
        <w:ind w:left="0" w:firstLine="0"/>
      </w:pPr>
    </w:lvl>
    <w:lvl w:ilvl="6">
      <w:start w:val="1"/>
      <w:numFmt w:val="lowerRoman"/>
      <w:pStyle w:val="Kop7"/>
      <w:lvlText w:val="(%1.%2.%3.%4.%5.%6.%7)"/>
      <w:lvlJc w:val="left"/>
      <w:pPr>
        <w:tabs>
          <w:tab w:val="num" w:pos="0"/>
        </w:tabs>
        <w:ind w:left="0" w:firstLine="0"/>
      </w:pPr>
    </w:lvl>
    <w:lvl w:ilvl="7">
      <w:start w:val="1"/>
      <w:numFmt w:val="lowerLetter"/>
      <w:pStyle w:val="Kop8"/>
      <w:lvlText w:val="(%8)"/>
      <w:lvlJc w:val="left"/>
      <w:pPr>
        <w:tabs>
          <w:tab w:val="num" w:pos="5400"/>
        </w:tabs>
        <w:ind w:left="5040" w:firstLine="0"/>
      </w:pPr>
    </w:lvl>
    <w:lvl w:ilvl="8">
      <w:start w:val="1"/>
      <w:numFmt w:val="lowerRoman"/>
      <w:pStyle w:val="Kop9"/>
      <w:lvlText w:val="(%9)"/>
      <w:lvlJc w:val="left"/>
      <w:pPr>
        <w:tabs>
          <w:tab w:val="num" w:pos="6120"/>
        </w:tabs>
        <w:ind w:left="5760" w:firstLine="0"/>
      </w:pPr>
    </w:lvl>
  </w:abstractNum>
  <w:abstractNum w:abstractNumId="8" w15:restartNumberingAfterBreak="0">
    <w:nsid w:val="4C4E158D"/>
    <w:multiLevelType w:val="hybridMultilevel"/>
    <w:tmpl w:val="0032FFB4"/>
    <w:lvl w:ilvl="0" w:tplc="2278E04C">
      <w:start w:val="1"/>
      <w:numFmt w:val="bullet"/>
      <w:lvlText w:val="-"/>
      <w:lvlJc w:val="left"/>
      <w:pPr>
        <w:ind w:left="720" w:hanging="360"/>
      </w:pPr>
      <w:rPr>
        <w:rFonts w:ascii="Calibri" w:hAnsi="Calibri" w:hint="default"/>
      </w:rPr>
    </w:lvl>
    <w:lvl w:ilvl="1" w:tplc="8982B598">
      <w:start w:val="1"/>
      <w:numFmt w:val="bullet"/>
      <w:lvlText w:val="o"/>
      <w:lvlJc w:val="left"/>
      <w:pPr>
        <w:ind w:left="1440" w:hanging="360"/>
      </w:pPr>
      <w:rPr>
        <w:rFonts w:ascii="Courier New" w:hAnsi="Courier New" w:hint="default"/>
      </w:rPr>
    </w:lvl>
    <w:lvl w:ilvl="2" w:tplc="2952B8F2">
      <w:start w:val="1"/>
      <w:numFmt w:val="bullet"/>
      <w:lvlText w:val=""/>
      <w:lvlJc w:val="left"/>
      <w:pPr>
        <w:ind w:left="2160" w:hanging="360"/>
      </w:pPr>
      <w:rPr>
        <w:rFonts w:ascii="Wingdings" w:hAnsi="Wingdings" w:hint="default"/>
      </w:rPr>
    </w:lvl>
    <w:lvl w:ilvl="3" w:tplc="A78E984C">
      <w:start w:val="1"/>
      <w:numFmt w:val="bullet"/>
      <w:lvlText w:val=""/>
      <w:lvlJc w:val="left"/>
      <w:pPr>
        <w:ind w:left="2880" w:hanging="360"/>
      </w:pPr>
      <w:rPr>
        <w:rFonts w:ascii="Symbol" w:hAnsi="Symbol" w:hint="default"/>
      </w:rPr>
    </w:lvl>
    <w:lvl w:ilvl="4" w:tplc="48F430D2">
      <w:start w:val="1"/>
      <w:numFmt w:val="bullet"/>
      <w:lvlText w:val="o"/>
      <w:lvlJc w:val="left"/>
      <w:pPr>
        <w:ind w:left="3600" w:hanging="360"/>
      </w:pPr>
      <w:rPr>
        <w:rFonts w:ascii="Courier New" w:hAnsi="Courier New" w:hint="default"/>
      </w:rPr>
    </w:lvl>
    <w:lvl w:ilvl="5" w:tplc="3BEAEE20">
      <w:start w:val="1"/>
      <w:numFmt w:val="bullet"/>
      <w:lvlText w:val=""/>
      <w:lvlJc w:val="left"/>
      <w:pPr>
        <w:ind w:left="4320" w:hanging="360"/>
      </w:pPr>
      <w:rPr>
        <w:rFonts w:ascii="Wingdings" w:hAnsi="Wingdings" w:hint="default"/>
      </w:rPr>
    </w:lvl>
    <w:lvl w:ilvl="6" w:tplc="F97A57BC">
      <w:start w:val="1"/>
      <w:numFmt w:val="bullet"/>
      <w:lvlText w:val=""/>
      <w:lvlJc w:val="left"/>
      <w:pPr>
        <w:ind w:left="5040" w:hanging="360"/>
      </w:pPr>
      <w:rPr>
        <w:rFonts w:ascii="Symbol" w:hAnsi="Symbol" w:hint="default"/>
      </w:rPr>
    </w:lvl>
    <w:lvl w:ilvl="7" w:tplc="2F645570">
      <w:start w:val="1"/>
      <w:numFmt w:val="bullet"/>
      <w:lvlText w:val="o"/>
      <w:lvlJc w:val="left"/>
      <w:pPr>
        <w:ind w:left="5760" w:hanging="360"/>
      </w:pPr>
      <w:rPr>
        <w:rFonts w:ascii="Courier New" w:hAnsi="Courier New" w:hint="default"/>
      </w:rPr>
    </w:lvl>
    <w:lvl w:ilvl="8" w:tplc="0E7C10F0">
      <w:start w:val="1"/>
      <w:numFmt w:val="bullet"/>
      <w:lvlText w:val=""/>
      <w:lvlJc w:val="left"/>
      <w:pPr>
        <w:ind w:left="6480" w:hanging="360"/>
      </w:pPr>
      <w:rPr>
        <w:rFonts w:ascii="Wingdings" w:hAnsi="Wingdings" w:hint="default"/>
      </w:rPr>
    </w:lvl>
  </w:abstractNum>
  <w:abstractNum w:abstractNumId="9" w15:restartNumberingAfterBreak="0">
    <w:nsid w:val="5B2F687D"/>
    <w:multiLevelType w:val="hybridMultilevel"/>
    <w:tmpl w:val="01603984"/>
    <w:lvl w:ilvl="0" w:tplc="717E8836">
      <w:start w:val="5"/>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EFA753D"/>
    <w:multiLevelType w:val="singleLevel"/>
    <w:tmpl w:val="74F66020"/>
    <w:lvl w:ilvl="0">
      <w:start w:val="1"/>
      <w:numFmt w:val="bullet"/>
      <w:lvlText w:val=""/>
      <w:lvlJc w:val="left"/>
      <w:pPr>
        <w:tabs>
          <w:tab w:val="num" w:pos="567"/>
        </w:tabs>
        <w:ind w:left="567" w:hanging="567"/>
      </w:pPr>
      <w:rPr>
        <w:rFonts w:ascii="Symbol" w:hAnsi="Symbol" w:hint="default"/>
      </w:rPr>
    </w:lvl>
  </w:abstractNum>
  <w:abstractNum w:abstractNumId="11" w15:restartNumberingAfterBreak="0">
    <w:nsid w:val="758D6AB4"/>
    <w:multiLevelType w:val="hybridMultilevel"/>
    <w:tmpl w:val="B928AD4C"/>
    <w:lvl w:ilvl="0" w:tplc="C6B00A8A">
      <w:start w:val="1"/>
      <w:numFmt w:val="bullet"/>
      <w:lvlText w:val="-"/>
      <w:lvlJc w:val="left"/>
      <w:pPr>
        <w:ind w:left="720" w:hanging="360"/>
      </w:pPr>
      <w:rPr>
        <w:rFonts w:ascii="Calibri" w:hAnsi="Calibri" w:hint="default"/>
      </w:rPr>
    </w:lvl>
    <w:lvl w:ilvl="1" w:tplc="C87A7414">
      <w:start w:val="1"/>
      <w:numFmt w:val="bullet"/>
      <w:lvlText w:val="o"/>
      <w:lvlJc w:val="left"/>
      <w:pPr>
        <w:ind w:left="1440" w:hanging="360"/>
      </w:pPr>
      <w:rPr>
        <w:rFonts w:ascii="Courier New" w:hAnsi="Courier New" w:hint="default"/>
      </w:rPr>
    </w:lvl>
    <w:lvl w:ilvl="2" w:tplc="9E884D2C">
      <w:start w:val="1"/>
      <w:numFmt w:val="bullet"/>
      <w:lvlText w:val=""/>
      <w:lvlJc w:val="left"/>
      <w:pPr>
        <w:ind w:left="2160" w:hanging="360"/>
      </w:pPr>
      <w:rPr>
        <w:rFonts w:ascii="Wingdings" w:hAnsi="Wingdings" w:hint="default"/>
      </w:rPr>
    </w:lvl>
    <w:lvl w:ilvl="3" w:tplc="1A42D08C">
      <w:start w:val="1"/>
      <w:numFmt w:val="bullet"/>
      <w:lvlText w:val=""/>
      <w:lvlJc w:val="left"/>
      <w:pPr>
        <w:ind w:left="2880" w:hanging="360"/>
      </w:pPr>
      <w:rPr>
        <w:rFonts w:ascii="Symbol" w:hAnsi="Symbol" w:hint="default"/>
      </w:rPr>
    </w:lvl>
    <w:lvl w:ilvl="4" w:tplc="2A8EE53C">
      <w:start w:val="1"/>
      <w:numFmt w:val="bullet"/>
      <w:lvlText w:val="o"/>
      <w:lvlJc w:val="left"/>
      <w:pPr>
        <w:ind w:left="3600" w:hanging="360"/>
      </w:pPr>
      <w:rPr>
        <w:rFonts w:ascii="Courier New" w:hAnsi="Courier New" w:hint="default"/>
      </w:rPr>
    </w:lvl>
    <w:lvl w:ilvl="5" w:tplc="C224626A">
      <w:start w:val="1"/>
      <w:numFmt w:val="bullet"/>
      <w:lvlText w:val=""/>
      <w:lvlJc w:val="left"/>
      <w:pPr>
        <w:ind w:left="4320" w:hanging="360"/>
      </w:pPr>
      <w:rPr>
        <w:rFonts w:ascii="Wingdings" w:hAnsi="Wingdings" w:hint="default"/>
      </w:rPr>
    </w:lvl>
    <w:lvl w:ilvl="6" w:tplc="F5788C60">
      <w:start w:val="1"/>
      <w:numFmt w:val="bullet"/>
      <w:lvlText w:val=""/>
      <w:lvlJc w:val="left"/>
      <w:pPr>
        <w:ind w:left="5040" w:hanging="360"/>
      </w:pPr>
      <w:rPr>
        <w:rFonts w:ascii="Symbol" w:hAnsi="Symbol" w:hint="default"/>
      </w:rPr>
    </w:lvl>
    <w:lvl w:ilvl="7" w:tplc="E0909CEC">
      <w:start w:val="1"/>
      <w:numFmt w:val="bullet"/>
      <w:lvlText w:val="o"/>
      <w:lvlJc w:val="left"/>
      <w:pPr>
        <w:ind w:left="5760" w:hanging="360"/>
      </w:pPr>
      <w:rPr>
        <w:rFonts w:ascii="Courier New" w:hAnsi="Courier New" w:hint="default"/>
      </w:rPr>
    </w:lvl>
    <w:lvl w:ilvl="8" w:tplc="8174DCB8">
      <w:start w:val="1"/>
      <w:numFmt w:val="bullet"/>
      <w:lvlText w:val=""/>
      <w:lvlJc w:val="left"/>
      <w:pPr>
        <w:ind w:left="6480" w:hanging="360"/>
      </w:pPr>
      <w:rPr>
        <w:rFonts w:ascii="Wingdings" w:hAnsi="Wingdings" w:hint="default"/>
      </w:rPr>
    </w:lvl>
  </w:abstractNum>
  <w:abstractNum w:abstractNumId="12" w15:restartNumberingAfterBreak="0">
    <w:nsid w:val="77A71836"/>
    <w:multiLevelType w:val="hybridMultilevel"/>
    <w:tmpl w:val="82A46700"/>
    <w:lvl w:ilvl="0" w:tplc="EAA206D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C0478C5"/>
    <w:multiLevelType w:val="hybridMultilevel"/>
    <w:tmpl w:val="DA14EF00"/>
    <w:lvl w:ilvl="0" w:tplc="525AB350">
      <w:start w:val="1"/>
      <w:numFmt w:val="bullet"/>
      <w:lvlText w:val="-"/>
      <w:lvlJc w:val="left"/>
      <w:pPr>
        <w:ind w:left="720" w:hanging="360"/>
      </w:pPr>
      <w:rPr>
        <w:rFonts w:ascii="Calibri" w:hAnsi="Calibri" w:hint="default"/>
      </w:rPr>
    </w:lvl>
    <w:lvl w:ilvl="1" w:tplc="7038A2C8">
      <w:start w:val="1"/>
      <w:numFmt w:val="bullet"/>
      <w:lvlText w:val="o"/>
      <w:lvlJc w:val="left"/>
      <w:pPr>
        <w:ind w:left="1440" w:hanging="360"/>
      </w:pPr>
      <w:rPr>
        <w:rFonts w:ascii="Courier New" w:hAnsi="Courier New" w:hint="default"/>
      </w:rPr>
    </w:lvl>
    <w:lvl w:ilvl="2" w:tplc="4920C6D8">
      <w:start w:val="1"/>
      <w:numFmt w:val="bullet"/>
      <w:lvlText w:val=""/>
      <w:lvlJc w:val="left"/>
      <w:pPr>
        <w:ind w:left="2160" w:hanging="360"/>
      </w:pPr>
      <w:rPr>
        <w:rFonts w:ascii="Wingdings" w:hAnsi="Wingdings" w:hint="default"/>
      </w:rPr>
    </w:lvl>
    <w:lvl w:ilvl="3" w:tplc="C17AF7CA">
      <w:start w:val="1"/>
      <w:numFmt w:val="bullet"/>
      <w:lvlText w:val=""/>
      <w:lvlJc w:val="left"/>
      <w:pPr>
        <w:ind w:left="2880" w:hanging="360"/>
      </w:pPr>
      <w:rPr>
        <w:rFonts w:ascii="Symbol" w:hAnsi="Symbol" w:hint="default"/>
      </w:rPr>
    </w:lvl>
    <w:lvl w:ilvl="4" w:tplc="B89001DA">
      <w:start w:val="1"/>
      <w:numFmt w:val="bullet"/>
      <w:lvlText w:val="o"/>
      <w:lvlJc w:val="left"/>
      <w:pPr>
        <w:ind w:left="3600" w:hanging="360"/>
      </w:pPr>
      <w:rPr>
        <w:rFonts w:ascii="Courier New" w:hAnsi="Courier New" w:hint="default"/>
      </w:rPr>
    </w:lvl>
    <w:lvl w:ilvl="5" w:tplc="52F86E64">
      <w:start w:val="1"/>
      <w:numFmt w:val="bullet"/>
      <w:lvlText w:val=""/>
      <w:lvlJc w:val="left"/>
      <w:pPr>
        <w:ind w:left="4320" w:hanging="360"/>
      </w:pPr>
      <w:rPr>
        <w:rFonts w:ascii="Wingdings" w:hAnsi="Wingdings" w:hint="default"/>
      </w:rPr>
    </w:lvl>
    <w:lvl w:ilvl="6" w:tplc="86084432">
      <w:start w:val="1"/>
      <w:numFmt w:val="bullet"/>
      <w:lvlText w:val=""/>
      <w:lvlJc w:val="left"/>
      <w:pPr>
        <w:ind w:left="5040" w:hanging="360"/>
      </w:pPr>
      <w:rPr>
        <w:rFonts w:ascii="Symbol" w:hAnsi="Symbol" w:hint="default"/>
      </w:rPr>
    </w:lvl>
    <w:lvl w:ilvl="7" w:tplc="98E297F0">
      <w:start w:val="1"/>
      <w:numFmt w:val="bullet"/>
      <w:lvlText w:val="o"/>
      <w:lvlJc w:val="left"/>
      <w:pPr>
        <w:ind w:left="5760" w:hanging="360"/>
      </w:pPr>
      <w:rPr>
        <w:rFonts w:ascii="Courier New" w:hAnsi="Courier New" w:hint="default"/>
      </w:rPr>
    </w:lvl>
    <w:lvl w:ilvl="8" w:tplc="44EA3A6E">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
  </w:num>
  <w:num w:numId="4">
    <w:abstractNumId w:val="13"/>
  </w:num>
  <w:num w:numId="5">
    <w:abstractNumId w:val="0"/>
  </w:num>
  <w:num w:numId="6">
    <w:abstractNumId w:val="8"/>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3"/>
  </w:num>
  <w:num w:numId="16">
    <w:abstractNumId w:val="10"/>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7"/>
  </w:num>
  <w:num w:numId="27">
    <w:abstractNumId w:val="3"/>
  </w:num>
  <w:num w:numId="28">
    <w:abstractNumId w:val="10"/>
  </w:num>
  <w:num w:numId="29">
    <w:abstractNumId w:val="4"/>
  </w:num>
  <w:num w:numId="30">
    <w:abstractNumId w:val="12"/>
  </w:num>
  <w:num w:numId="31">
    <w:abstractNumId w:val="9"/>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6D3"/>
    <w:rsid w:val="00054CE3"/>
    <w:rsid w:val="000A699C"/>
    <w:rsid w:val="000A73F6"/>
    <w:rsid w:val="000C4ECA"/>
    <w:rsid w:val="000E3E5A"/>
    <w:rsid w:val="00166D2A"/>
    <w:rsid w:val="0018545E"/>
    <w:rsid w:val="001A5546"/>
    <w:rsid w:val="001B4B03"/>
    <w:rsid w:val="0023528F"/>
    <w:rsid w:val="0025615F"/>
    <w:rsid w:val="002F61E1"/>
    <w:rsid w:val="00347B49"/>
    <w:rsid w:val="00382481"/>
    <w:rsid w:val="0039219F"/>
    <w:rsid w:val="003A0837"/>
    <w:rsid w:val="003B21D5"/>
    <w:rsid w:val="003E7458"/>
    <w:rsid w:val="00403F15"/>
    <w:rsid w:val="0042770A"/>
    <w:rsid w:val="00432377"/>
    <w:rsid w:val="004811AA"/>
    <w:rsid w:val="004A70D4"/>
    <w:rsid w:val="004B1526"/>
    <w:rsid w:val="004F2113"/>
    <w:rsid w:val="00584D1C"/>
    <w:rsid w:val="005B24A3"/>
    <w:rsid w:val="005B7C80"/>
    <w:rsid w:val="005E2FBC"/>
    <w:rsid w:val="005F4937"/>
    <w:rsid w:val="006A7288"/>
    <w:rsid w:val="006D5D1F"/>
    <w:rsid w:val="006F238B"/>
    <w:rsid w:val="007173A3"/>
    <w:rsid w:val="007721A8"/>
    <w:rsid w:val="007874E0"/>
    <w:rsid w:val="007C3E09"/>
    <w:rsid w:val="007F7D1F"/>
    <w:rsid w:val="008C71FF"/>
    <w:rsid w:val="008D0CB3"/>
    <w:rsid w:val="008D1AD7"/>
    <w:rsid w:val="00906152"/>
    <w:rsid w:val="00912EE2"/>
    <w:rsid w:val="00932012"/>
    <w:rsid w:val="009A4456"/>
    <w:rsid w:val="009B21D2"/>
    <w:rsid w:val="009E1941"/>
    <w:rsid w:val="00A011BD"/>
    <w:rsid w:val="00A40E9E"/>
    <w:rsid w:val="00A5138B"/>
    <w:rsid w:val="00A86A80"/>
    <w:rsid w:val="00AA51A1"/>
    <w:rsid w:val="00AB4B28"/>
    <w:rsid w:val="00AB63EA"/>
    <w:rsid w:val="00AE79A3"/>
    <w:rsid w:val="00AF45C4"/>
    <w:rsid w:val="00B142E1"/>
    <w:rsid w:val="00B40137"/>
    <w:rsid w:val="00B9327D"/>
    <w:rsid w:val="00BBB1C6"/>
    <w:rsid w:val="00BC56A3"/>
    <w:rsid w:val="00BF72BA"/>
    <w:rsid w:val="00C036F4"/>
    <w:rsid w:val="00C038F4"/>
    <w:rsid w:val="00C636B6"/>
    <w:rsid w:val="00CE4E13"/>
    <w:rsid w:val="00D101C6"/>
    <w:rsid w:val="00D17448"/>
    <w:rsid w:val="00D43CE2"/>
    <w:rsid w:val="00D63FFE"/>
    <w:rsid w:val="00DB449B"/>
    <w:rsid w:val="00DC5B5F"/>
    <w:rsid w:val="00DF331F"/>
    <w:rsid w:val="00E17EF8"/>
    <w:rsid w:val="00E5740E"/>
    <w:rsid w:val="00F166D3"/>
    <w:rsid w:val="00F300F0"/>
    <w:rsid w:val="00F6503B"/>
    <w:rsid w:val="00F72236"/>
    <w:rsid w:val="00F7465B"/>
    <w:rsid w:val="00FD74AD"/>
    <w:rsid w:val="010DEBB1"/>
    <w:rsid w:val="030239AA"/>
    <w:rsid w:val="0353E3D9"/>
    <w:rsid w:val="06568E9E"/>
    <w:rsid w:val="067CD6D3"/>
    <w:rsid w:val="0859A5C8"/>
    <w:rsid w:val="08DDC432"/>
    <w:rsid w:val="08F788E4"/>
    <w:rsid w:val="0A666212"/>
    <w:rsid w:val="0A742203"/>
    <w:rsid w:val="0AB4CDF7"/>
    <w:rsid w:val="0B400F12"/>
    <w:rsid w:val="0B84176B"/>
    <w:rsid w:val="0BA36D82"/>
    <w:rsid w:val="0BC9BB07"/>
    <w:rsid w:val="0BCB514D"/>
    <w:rsid w:val="0BFCACD1"/>
    <w:rsid w:val="0CA85F3B"/>
    <w:rsid w:val="0D68B291"/>
    <w:rsid w:val="0DBBBD29"/>
    <w:rsid w:val="0DF4FD54"/>
    <w:rsid w:val="0F0482F2"/>
    <w:rsid w:val="0F6F16BD"/>
    <w:rsid w:val="0F729123"/>
    <w:rsid w:val="0FB8E934"/>
    <w:rsid w:val="102E2D66"/>
    <w:rsid w:val="10F25734"/>
    <w:rsid w:val="11215A19"/>
    <w:rsid w:val="112AFD1F"/>
    <w:rsid w:val="137600F3"/>
    <w:rsid w:val="13B9C5EC"/>
    <w:rsid w:val="1412F7C4"/>
    <w:rsid w:val="14B7B9AA"/>
    <w:rsid w:val="14CC7492"/>
    <w:rsid w:val="159DEB28"/>
    <w:rsid w:val="160A970D"/>
    <w:rsid w:val="17008FA7"/>
    <w:rsid w:val="1873F60D"/>
    <w:rsid w:val="1A937ED3"/>
    <w:rsid w:val="1AA0AD61"/>
    <w:rsid w:val="1CC7C3BD"/>
    <w:rsid w:val="1CD66BDE"/>
    <w:rsid w:val="1D242C30"/>
    <w:rsid w:val="1DB22B43"/>
    <w:rsid w:val="1FD6FA84"/>
    <w:rsid w:val="206F913E"/>
    <w:rsid w:val="233E7FE7"/>
    <w:rsid w:val="244FD6F7"/>
    <w:rsid w:val="25998356"/>
    <w:rsid w:val="25C1A067"/>
    <w:rsid w:val="26B26E02"/>
    <w:rsid w:val="26FC08EA"/>
    <w:rsid w:val="27089530"/>
    <w:rsid w:val="275A9816"/>
    <w:rsid w:val="2768A9D6"/>
    <w:rsid w:val="291B0775"/>
    <w:rsid w:val="29DAA3AA"/>
    <w:rsid w:val="2A0FC85F"/>
    <w:rsid w:val="2A508AD5"/>
    <w:rsid w:val="2AFCA913"/>
    <w:rsid w:val="2B9AC68F"/>
    <w:rsid w:val="2C964AB7"/>
    <w:rsid w:val="2CAF0E37"/>
    <w:rsid w:val="2CB105ED"/>
    <w:rsid w:val="2F8D0C68"/>
    <w:rsid w:val="3014B933"/>
    <w:rsid w:val="31465DAE"/>
    <w:rsid w:val="32D00AB6"/>
    <w:rsid w:val="34E8D4F9"/>
    <w:rsid w:val="36446FD3"/>
    <w:rsid w:val="381E6487"/>
    <w:rsid w:val="3A330F2D"/>
    <w:rsid w:val="3B3B107A"/>
    <w:rsid w:val="3B53736F"/>
    <w:rsid w:val="3C346852"/>
    <w:rsid w:val="3CCCC4B3"/>
    <w:rsid w:val="3D212847"/>
    <w:rsid w:val="3D3FC0D6"/>
    <w:rsid w:val="3DE77253"/>
    <w:rsid w:val="3E475C88"/>
    <w:rsid w:val="3EC8A9BA"/>
    <w:rsid w:val="416FC843"/>
    <w:rsid w:val="41B08AB9"/>
    <w:rsid w:val="41BA09D3"/>
    <w:rsid w:val="422FDA98"/>
    <w:rsid w:val="4369D2E3"/>
    <w:rsid w:val="437C42DD"/>
    <w:rsid w:val="4380A13D"/>
    <w:rsid w:val="43865B08"/>
    <w:rsid w:val="4473EEE8"/>
    <w:rsid w:val="44CDA70E"/>
    <w:rsid w:val="44E3BF32"/>
    <w:rsid w:val="45171FEC"/>
    <w:rsid w:val="4537EB3E"/>
    <w:rsid w:val="45BE722C"/>
    <w:rsid w:val="465B3E4D"/>
    <w:rsid w:val="46F3345A"/>
    <w:rsid w:val="472F8A87"/>
    <w:rsid w:val="4734781D"/>
    <w:rsid w:val="47BF5F36"/>
    <w:rsid w:val="48943A39"/>
    <w:rsid w:val="49A221A8"/>
    <w:rsid w:val="4A3264AF"/>
    <w:rsid w:val="4ABAF1B3"/>
    <w:rsid w:val="4B158713"/>
    <w:rsid w:val="4B5300B6"/>
    <w:rsid w:val="4B97DAF8"/>
    <w:rsid w:val="4BAA367A"/>
    <w:rsid w:val="4C4BB13F"/>
    <w:rsid w:val="4CEC36C9"/>
    <w:rsid w:val="4E928EFE"/>
    <w:rsid w:val="4EF674D5"/>
    <w:rsid w:val="4F75FB05"/>
    <w:rsid w:val="50119B19"/>
    <w:rsid w:val="50A02B71"/>
    <w:rsid w:val="50BD4470"/>
    <w:rsid w:val="513F7717"/>
    <w:rsid w:val="51F3EB15"/>
    <w:rsid w:val="533E7236"/>
    <w:rsid w:val="537159C3"/>
    <w:rsid w:val="549D3EF8"/>
    <w:rsid w:val="54BC6959"/>
    <w:rsid w:val="54E52322"/>
    <w:rsid w:val="561963ED"/>
    <w:rsid w:val="5663AEE3"/>
    <w:rsid w:val="57646559"/>
    <w:rsid w:val="57758A7F"/>
    <w:rsid w:val="59293828"/>
    <w:rsid w:val="5A2BC01C"/>
    <w:rsid w:val="5AACDC4B"/>
    <w:rsid w:val="5AC38BC0"/>
    <w:rsid w:val="5B39F157"/>
    <w:rsid w:val="5C143DCE"/>
    <w:rsid w:val="5C257848"/>
    <w:rsid w:val="5C39A396"/>
    <w:rsid w:val="5C97EB22"/>
    <w:rsid w:val="5CAAD29F"/>
    <w:rsid w:val="5E2D7AA3"/>
    <w:rsid w:val="5F858305"/>
    <w:rsid w:val="6094360A"/>
    <w:rsid w:val="6169341A"/>
    <w:rsid w:val="627586F7"/>
    <w:rsid w:val="6300EBC6"/>
    <w:rsid w:val="64B4080B"/>
    <w:rsid w:val="65033838"/>
    <w:rsid w:val="65F28EE2"/>
    <w:rsid w:val="6651D18B"/>
    <w:rsid w:val="669F0899"/>
    <w:rsid w:val="6748F81A"/>
    <w:rsid w:val="685BEDE2"/>
    <w:rsid w:val="6943DFC3"/>
    <w:rsid w:val="69702D4A"/>
    <w:rsid w:val="699E6DA3"/>
    <w:rsid w:val="6AA6CB71"/>
    <w:rsid w:val="6B0EF303"/>
    <w:rsid w:val="6D3BB9FF"/>
    <w:rsid w:val="6DAA2553"/>
    <w:rsid w:val="6E4693C5"/>
    <w:rsid w:val="6F997128"/>
    <w:rsid w:val="6FE75C54"/>
    <w:rsid w:val="70605AF0"/>
    <w:rsid w:val="70629A1A"/>
    <w:rsid w:val="7089380C"/>
    <w:rsid w:val="70BE7C28"/>
    <w:rsid w:val="70EFDA60"/>
    <w:rsid w:val="716825DC"/>
    <w:rsid w:val="71BD265F"/>
    <w:rsid w:val="7227CCA1"/>
    <w:rsid w:val="728BAAC1"/>
    <w:rsid w:val="74E5BC90"/>
    <w:rsid w:val="75B35C72"/>
    <w:rsid w:val="75E128DE"/>
    <w:rsid w:val="76E99B9E"/>
    <w:rsid w:val="77A4830D"/>
    <w:rsid w:val="7809331D"/>
    <w:rsid w:val="781D5D52"/>
    <w:rsid w:val="79E652B7"/>
    <w:rsid w:val="7A55C03E"/>
    <w:rsid w:val="7AD9F260"/>
    <w:rsid w:val="7B670DCC"/>
    <w:rsid w:val="7C8C5784"/>
    <w:rsid w:val="7CA61CD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4961A5"/>
  <w15:chartTrackingRefBased/>
  <w15:docId w15:val="{23ED9378-D180-4454-B99E-86D7FC5D2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C4ECA"/>
    <w:pPr>
      <w:spacing w:line="280" w:lineRule="atLeast"/>
    </w:pPr>
    <w:rPr>
      <w:rFonts w:ascii="Arial" w:hAnsi="Arial"/>
      <w:lang w:eastAsia="en-US"/>
    </w:rPr>
  </w:style>
  <w:style w:type="paragraph" w:styleId="Kop1">
    <w:name w:val="heading 1"/>
    <w:basedOn w:val="Standaard"/>
    <w:next w:val="Standaard"/>
    <w:link w:val="Kop1Char"/>
    <w:qFormat/>
    <w:rsid w:val="000C4ECA"/>
    <w:pPr>
      <w:keepNext/>
      <w:numPr>
        <w:numId w:val="26"/>
      </w:numPr>
      <w:tabs>
        <w:tab w:val="left" w:pos="851"/>
      </w:tabs>
      <w:outlineLvl w:val="0"/>
    </w:pPr>
    <w:rPr>
      <w:b/>
    </w:rPr>
  </w:style>
  <w:style w:type="paragraph" w:styleId="Kop2">
    <w:name w:val="heading 2"/>
    <w:basedOn w:val="Standaard"/>
    <w:next w:val="Standaard"/>
    <w:link w:val="Kop2Char"/>
    <w:qFormat/>
    <w:rsid w:val="000C4ECA"/>
    <w:pPr>
      <w:keepNext/>
      <w:numPr>
        <w:ilvl w:val="1"/>
        <w:numId w:val="26"/>
      </w:numPr>
      <w:tabs>
        <w:tab w:val="left" w:pos="851"/>
      </w:tabs>
      <w:outlineLvl w:val="1"/>
    </w:pPr>
    <w:rPr>
      <w:b/>
      <w:noProof/>
    </w:rPr>
  </w:style>
  <w:style w:type="paragraph" w:styleId="Kop3">
    <w:name w:val="heading 3"/>
    <w:basedOn w:val="Standaard"/>
    <w:next w:val="Standaard"/>
    <w:link w:val="Kop3Char"/>
    <w:qFormat/>
    <w:rsid w:val="000C4ECA"/>
    <w:pPr>
      <w:keepNext/>
      <w:numPr>
        <w:ilvl w:val="2"/>
        <w:numId w:val="26"/>
      </w:numPr>
      <w:tabs>
        <w:tab w:val="left" w:pos="851"/>
      </w:tabs>
      <w:outlineLvl w:val="2"/>
    </w:pPr>
    <w:rPr>
      <w:b/>
    </w:rPr>
  </w:style>
  <w:style w:type="paragraph" w:styleId="Kop4">
    <w:name w:val="heading 4"/>
    <w:basedOn w:val="Standaard"/>
    <w:next w:val="Standaard"/>
    <w:link w:val="Kop4Char"/>
    <w:qFormat/>
    <w:rsid w:val="000C4ECA"/>
    <w:pPr>
      <w:keepNext/>
      <w:numPr>
        <w:ilvl w:val="3"/>
        <w:numId w:val="26"/>
      </w:numPr>
      <w:tabs>
        <w:tab w:val="left" w:pos="851"/>
      </w:tabs>
      <w:outlineLvl w:val="3"/>
    </w:pPr>
    <w:rPr>
      <w:b/>
    </w:rPr>
  </w:style>
  <w:style w:type="paragraph" w:styleId="Kop5">
    <w:name w:val="heading 5"/>
    <w:basedOn w:val="Standaard"/>
    <w:next w:val="Standaard"/>
    <w:link w:val="Kop5Char"/>
    <w:qFormat/>
    <w:rsid w:val="000C4ECA"/>
    <w:pPr>
      <w:numPr>
        <w:ilvl w:val="4"/>
        <w:numId w:val="26"/>
      </w:numPr>
      <w:spacing w:before="120"/>
      <w:outlineLvl w:val="4"/>
    </w:pPr>
    <w:rPr>
      <w:spacing w:val="6"/>
    </w:rPr>
  </w:style>
  <w:style w:type="paragraph" w:styleId="Kop6">
    <w:name w:val="heading 6"/>
    <w:basedOn w:val="Standaard"/>
    <w:next w:val="Standaard"/>
    <w:qFormat/>
    <w:pPr>
      <w:numPr>
        <w:ilvl w:val="5"/>
        <w:numId w:val="26"/>
      </w:numPr>
      <w:spacing w:before="240" w:after="60"/>
      <w:outlineLvl w:val="5"/>
    </w:pPr>
    <w:rPr>
      <w:i/>
    </w:rPr>
  </w:style>
  <w:style w:type="paragraph" w:styleId="Kop7">
    <w:name w:val="heading 7"/>
    <w:basedOn w:val="Standaard"/>
    <w:next w:val="Standaard"/>
    <w:qFormat/>
    <w:pPr>
      <w:numPr>
        <w:ilvl w:val="6"/>
        <w:numId w:val="26"/>
      </w:numPr>
      <w:spacing w:before="240" w:after="60"/>
      <w:outlineLvl w:val="6"/>
    </w:pPr>
  </w:style>
  <w:style w:type="paragraph" w:styleId="Kop8">
    <w:name w:val="heading 8"/>
    <w:basedOn w:val="Standaard"/>
    <w:next w:val="Standaard"/>
    <w:qFormat/>
    <w:pPr>
      <w:numPr>
        <w:ilvl w:val="7"/>
        <w:numId w:val="26"/>
      </w:numPr>
      <w:spacing w:before="240" w:after="60"/>
      <w:outlineLvl w:val="7"/>
    </w:pPr>
    <w:rPr>
      <w:i/>
    </w:rPr>
  </w:style>
  <w:style w:type="paragraph" w:styleId="Kop9">
    <w:name w:val="heading 9"/>
    <w:basedOn w:val="Standaard"/>
    <w:next w:val="Standaard"/>
    <w:qFormat/>
    <w:pPr>
      <w:numPr>
        <w:ilvl w:val="8"/>
        <w:numId w:val="26"/>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0arialvet">
    <w:name w:val="kop_10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rPr>
  </w:style>
  <w:style w:type="paragraph" w:customStyle="1" w:styleId="kop14arialvet">
    <w:name w:val="kop_14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caps/>
      <w:sz w:val="28"/>
    </w:rPr>
  </w:style>
  <w:style w:type="paragraph" w:styleId="Koptekst">
    <w:name w:val="header"/>
    <w:basedOn w:val="Standaard"/>
    <w:pPr>
      <w:tabs>
        <w:tab w:val="left" w:pos="567"/>
        <w:tab w:val="left" w:pos="1134"/>
        <w:tab w:val="left" w:pos="1701"/>
        <w:tab w:val="left" w:pos="2268"/>
        <w:tab w:val="left" w:pos="2835"/>
        <w:tab w:val="left" w:pos="3402"/>
        <w:tab w:val="left" w:pos="3969"/>
        <w:tab w:val="left" w:pos="4536"/>
        <w:tab w:val="center" w:pos="4703"/>
        <w:tab w:val="left" w:pos="5103"/>
        <w:tab w:val="left" w:pos="5670"/>
        <w:tab w:val="left" w:pos="6237"/>
        <w:tab w:val="left" w:pos="6804"/>
        <w:tab w:val="left" w:pos="7371"/>
        <w:tab w:val="left" w:pos="7938"/>
        <w:tab w:val="right" w:pos="9406"/>
      </w:tabs>
    </w:pPr>
  </w:style>
  <w:style w:type="paragraph" w:styleId="Voettekst">
    <w:name w:val="footer"/>
    <w:basedOn w:val="Standaard"/>
    <w:link w:val="VoettekstChar"/>
    <w:rsid w:val="000C4ECA"/>
    <w:pPr>
      <w:tabs>
        <w:tab w:val="center" w:pos="4536"/>
        <w:tab w:val="right" w:pos="9072"/>
      </w:tabs>
      <w:spacing w:line="200" w:lineRule="exact"/>
    </w:pPr>
    <w:rPr>
      <w:sz w:val="15"/>
    </w:rPr>
  </w:style>
  <w:style w:type="character" w:styleId="Paginanummer">
    <w:name w:val="page number"/>
    <w:basedOn w:val="Standaardalinea-lettertype"/>
  </w:style>
  <w:style w:type="paragraph" w:customStyle="1" w:styleId="kop9arialcursief">
    <w:name w:val="kop_9_arialcursief"/>
    <w:basedOn w:val="Standaard"/>
    <w:rPr>
      <w:rFonts w:ascii="Arial Narrow" w:hAnsi="Arial Narrow"/>
      <w:i/>
      <w:vanish/>
    </w:rPr>
  </w:style>
  <w:style w:type="paragraph" w:customStyle="1" w:styleId="kop10arialcursief">
    <w:name w:val="kop_10_arial_cursief"/>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i/>
    </w:rPr>
  </w:style>
  <w:style w:type="paragraph" w:styleId="Inhopg1">
    <w:name w:val="toc 1"/>
    <w:basedOn w:val="Standaard"/>
    <w:next w:val="Standaard"/>
    <w:autoRedefine/>
    <w:semiHidden/>
    <w:rsid w:val="000C4ECA"/>
    <w:pPr>
      <w:tabs>
        <w:tab w:val="left" w:pos="851"/>
        <w:tab w:val="right" w:pos="9072"/>
      </w:tabs>
      <w:spacing w:before="280" w:line="240" w:lineRule="auto"/>
    </w:pPr>
    <w:rPr>
      <w:b/>
      <w:noProof/>
    </w:rPr>
  </w:style>
  <w:style w:type="paragraph" w:styleId="Inhopg2">
    <w:name w:val="toc 2"/>
    <w:basedOn w:val="Standaard"/>
    <w:next w:val="Standaard"/>
    <w:autoRedefine/>
    <w:semiHidden/>
    <w:rsid w:val="000C4ECA"/>
    <w:pPr>
      <w:tabs>
        <w:tab w:val="left" w:pos="851"/>
        <w:tab w:val="right" w:leader="dot" w:pos="9072"/>
      </w:tabs>
      <w:spacing w:line="240" w:lineRule="auto"/>
    </w:pPr>
    <w:rPr>
      <w:noProof/>
    </w:rPr>
  </w:style>
  <w:style w:type="paragraph" w:styleId="Inhopg3">
    <w:name w:val="toc 3"/>
    <w:basedOn w:val="Standaard"/>
    <w:next w:val="Standaard"/>
    <w:autoRedefine/>
    <w:semiHidden/>
    <w:rsid w:val="000C4ECA"/>
    <w:pPr>
      <w:tabs>
        <w:tab w:val="left" w:pos="851"/>
        <w:tab w:val="right" w:leader="dot" w:pos="9072"/>
      </w:tabs>
      <w:spacing w:line="240" w:lineRule="auto"/>
    </w:pPr>
    <w:rPr>
      <w:noProof/>
    </w:rPr>
  </w:style>
  <w:style w:type="paragraph" w:styleId="Inhopg4">
    <w:name w:val="toc 4"/>
    <w:basedOn w:val="Standaard"/>
    <w:next w:val="Standaard"/>
    <w:autoRedefine/>
    <w:semiHidden/>
    <w:rsid w:val="000C4ECA"/>
    <w:pPr>
      <w:tabs>
        <w:tab w:val="left" w:pos="1330"/>
        <w:tab w:val="left" w:pos="2520"/>
        <w:tab w:val="right" w:leader="dot" w:pos="8505"/>
      </w:tabs>
      <w:spacing w:line="240" w:lineRule="auto"/>
      <w:ind w:left="1800"/>
    </w:pPr>
    <w:rPr>
      <w:noProof/>
    </w:rPr>
  </w:style>
  <w:style w:type="paragraph" w:styleId="Inhopg5">
    <w:name w:val="toc 5"/>
    <w:basedOn w:val="Standaard"/>
    <w:next w:val="Standaard"/>
    <w:autoRedefine/>
    <w:semiHidden/>
    <w:pPr>
      <w:tabs>
        <w:tab w:val="right" w:leader="dot" w:pos="9350"/>
      </w:tabs>
    </w:pPr>
  </w:style>
  <w:style w:type="paragraph" w:styleId="Inhopg6">
    <w:name w:val="toc 6"/>
    <w:basedOn w:val="Standaard"/>
    <w:next w:val="Standaard"/>
    <w:autoRedefine/>
    <w:semiHidden/>
    <w:pPr>
      <w:tabs>
        <w:tab w:val="right" w:leader="dot" w:pos="9350"/>
      </w:tabs>
    </w:pPr>
  </w:style>
  <w:style w:type="paragraph" w:styleId="Inhopg7">
    <w:name w:val="toc 7"/>
    <w:basedOn w:val="Standaard"/>
    <w:next w:val="Standaard"/>
    <w:autoRedefine/>
    <w:semiHidden/>
    <w:pPr>
      <w:tabs>
        <w:tab w:val="right" w:leader="dot" w:pos="9350"/>
      </w:tabs>
    </w:pPr>
  </w:style>
  <w:style w:type="paragraph" w:styleId="Inhopg8">
    <w:name w:val="toc 8"/>
    <w:basedOn w:val="Standaard"/>
    <w:next w:val="Standaard"/>
    <w:autoRedefine/>
    <w:semiHidden/>
    <w:pPr>
      <w:tabs>
        <w:tab w:val="right" w:leader="dot" w:pos="9350"/>
      </w:tabs>
    </w:pPr>
  </w:style>
  <w:style w:type="paragraph" w:styleId="Inhopg9">
    <w:name w:val="toc 9"/>
    <w:basedOn w:val="Standaard"/>
    <w:next w:val="Standaard"/>
    <w:autoRedefine/>
    <w:semiHidden/>
    <w:pPr>
      <w:tabs>
        <w:tab w:val="right" w:leader="dot" w:pos="9350"/>
      </w:tabs>
    </w:pPr>
  </w:style>
  <w:style w:type="paragraph" w:customStyle="1" w:styleId="titel3">
    <w:name w:val="titel3"/>
    <w:basedOn w:val="kop10arialvet"/>
    <w:next w:val="Standaard"/>
    <w:rPr>
      <w:i/>
    </w:rPr>
  </w:style>
  <w:style w:type="paragraph" w:customStyle="1" w:styleId="opsom1">
    <w:name w:val="opsom1"/>
    <w:basedOn w:val="Standaard"/>
    <w:rsid w:val="000C4ECA"/>
    <w:pPr>
      <w:tabs>
        <w:tab w:val="left" w:pos="425"/>
      </w:tabs>
    </w:pPr>
  </w:style>
  <w:style w:type="paragraph" w:customStyle="1" w:styleId="opsom2">
    <w:name w:val="opsom2"/>
    <w:basedOn w:val="Standaard"/>
    <w:rsid w:val="000C4ECA"/>
    <w:pPr>
      <w:tabs>
        <w:tab w:val="left" w:pos="851"/>
      </w:tabs>
    </w:pPr>
  </w:style>
  <w:style w:type="paragraph" w:styleId="Plattetekstinspringen">
    <w:name w:val="Body Text Indent"/>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415" w:hanging="849"/>
    </w:pPr>
  </w:style>
  <w:style w:type="paragraph" w:styleId="Plattetekstinspringen2">
    <w:name w:val="Body Text Indent 2"/>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134" w:hanging="1134"/>
    </w:pPr>
  </w:style>
  <w:style w:type="paragraph" w:styleId="Plattetekstinspringen3">
    <w:name w:val="Body Text Indent 3"/>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567" w:hanging="567"/>
    </w:pPr>
  </w:style>
  <w:style w:type="character" w:styleId="Voetnootmarkering">
    <w:name w:val="footnote reference"/>
    <w:basedOn w:val="Standaardalinea-lettertype"/>
    <w:semiHidden/>
    <w:rPr>
      <w:rFonts w:ascii="Bookman Old Style" w:hAnsi="Bookman Old Style"/>
      <w:sz w:val="16"/>
      <w:vertAlign w:val="superscript"/>
    </w:rPr>
  </w:style>
  <w:style w:type="paragraph" w:styleId="Voetnoottekst">
    <w:name w:val="footnote text"/>
    <w:basedOn w:val="Standaard"/>
    <w:semiHidden/>
    <w:pPr>
      <w:tabs>
        <w:tab w:val="left" w:pos="284"/>
      </w:tabs>
      <w:ind w:left="284" w:hanging="284"/>
    </w:pPr>
    <w:rPr>
      <w:sz w:val="16"/>
    </w:rPr>
  </w:style>
  <w:style w:type="paragraph" w:customStyle="1" w:styleId="Kop0">
    <w:name w:val="Kop 0"/>
    <w:basedOn w:val="Kop1"/>
    <w:next w:val="Standaard"/>
    <w:rsid w:val="000C4ECA"/>
    <w:pPr>
      <w:keepLines/>
      <w:numPr>
        <w:numId w:val="0"/>
      </w:numPr>
      <w:tabs>
        <w:tab w:val="num" w:pos="851"/>
      </w:tabs>
      <w:ind w:left="851" w:hanging="851"/>
      <w:outlineLvl w:val="9"/>
    </w:pPr>
    <w:rPr>
      <w:spacing w:val="6"/>
      <w:sz w:val="26"/>
    </w:rPr>
  </w:style>
  <w:style w:type="paragraph" w:styleId="Bijschrift">
    <w:name w:val="caption"/>
    <w:basedOn w:val="Standaard"/>
    <w:next w:val="Standaard"/>
    <w:qFormat/>
    <w:rsid w:val="000C4ECA"/>
    <w:pPr>
      <w:spacing w:before="120"/>
    </w:pPr>
    <w:rPr>
      <w:i/>
      <w:spacing w:val="6"/>
      <w:sz w:val="18"/>
    </w:rPr>
  </w:style>
  <w:style w:type="character" w:customStyle="1" w:styleId="refkopjes">
    <w:name w:val="refkopjes"/>
    <w:rsid w:val="000C4ECA"/>
    <w:rPr>
      <w:rFonts w:ascii="Verdana" w:hAnsi="Verdana"/>
      <w:sz w:val="16"/>
    </w:rPr>
  </w:style>
  <w:style w:type="paragraph" w:customStyle="1" w:styleId="Hoofdkop">
    <w:name w:val="Hoofdkop"/>
    <w:basedOn w:val="Standaard"/>
    <w:next w:val="Standaard"/>
    <w:rsid w:val="000C4ECA"/>
    <w:rPr>
      <w:b/>
      <w:caps/>
    </w:rPr>
  </w:style>
  <w:style w:type="paragraph" w:customStyle="1" w:styleId="Alineakop">
    <w:name w:val="Alineakop"/>
    <w:basedOn w:val="Standaard"/>
    <w:next w:val="Standaard"/>
    <w:rsid w:val="000C4ECA"/>
    <w:rPr>
      <w:b/>
    </w:rPr>
  </w:style>
  <w:style w:type="paragraph" w:customStyle="1" w:styleId="Subalineakop">
    <w:name w:val="Subalineakop"/>
    <w:basedOn w:val="Standaard"/>
    <w:next w:val="Standaard"/>
    <w:rsid w:val="000C4ECA"/>
    <w:rPr>
      <w:i/>
    </w:rPr>
  </w:style>
  <w:style w:type="paragraph" w:customStyle="1" w:styleId="formuliernaam">
    <w:name w:val="formuliernaam"/>
    <w:basedOn w:val="Standaard"/>
    <w:next w:val="Standaard"/>
    <w:rsid w:val="000C4ECA"/>
    <w:rPr>
      <w:sz w:val="40"/>
    </w:rPr>
  </w:style>
  <w:style w:type="paragraph" w:customStyle="1" w:styleId="refkop">
    <w:name w:val="refkop"/>
    <w:basedOn w:val="Standaard"/>
    <w:rsid w:val="000C4ECA"/>
    <w:pPr>
      <w:spacing w:line="240" w:lineRule="auto"/>
    </w:pPr>
    <w:rPr>
      <w:rFonts w:ascii="Arial Narrow" w:hAnsi="Arial Narrow"/>
      <w:sz w:val="18"/>
    </w:rPr>
  </w:style>
  <w:style w:type="paragraph" w:styleId="Titel">
    <w:name w:val="Title"/>
    <w:basedOn w:val="Standaard"/>
    <w:link w:val="TitelChar"/>
    <w:qFormat/>
    <w:rsid w:val="000C4ECA"/>
    <w:pPr>
      <w:spacing w:before="240" w:after="60"/>
      <w:outlineLvl w:val="0"/>
    </w:pPr>
    <w:rPr>
      <w:kern w:val="28"/>
      <w:sz w:val="40"/>
    </w:rPr>
  </w:style>
  <w:style w:type="paragraph" w:styleId="Ondertitel">
    <w:name w:val="Subtitle"/>
    <w:basedOn w:val="Standaard"/>
    <w:qFormat/>
    <w:pPr>
      <w:spacing w:after="60"/>
      <w:outlineLvl w:val="1"/>
    </w:pPr>
    <w:rPr>
      <w:rFonts w:cs="Arial"/>
      <w:sz w:val="32"/>
      <w:szCs w:val="24"/>
    </w:rPr>
  </w:style>
  <w:style w:type="paragraph" w:customStyle="1" w:styleId="voorkop">
    <w:name w:val="voorkop"/>
    <w:rsid w:val="000C4ECA"/>
    <w:pPr>
      <w:spacing w:line="280" w:lineRule="atLeast"/>
    </w:pPr>
    <w:rPr>
      <w:rFonts w:ascii="Arial" w:hAnsi="Arial"/>
      <w:b/>
      <w:lang w:eastAsia="en-US"/>
    </w:rPr>
  </w:style>
  <w:style w:type="character" w:customStyle="1" w:styleId="Kop1Char">
    <w:name w:val="Kop 1 Char"/>
    <w:basedOn w:val="Standaardalinea-lettertype"/>
    <w:link w:val="Kop1"/>
    <w:rsid w:val="000C4ECA"/>
    <w:rPr>
      <w:rFonts w:ascii="Arial" w:hAnsi="Arial"/>
      <w:b/>
      <w:lang w:eastAsia="en-US"/>
    </w:rPr>
  </w:style>
  <w:style w:type="character" w:customStyle="1" w:styleId="Kop2Char">
    <w:name w:val="Kop 2 Char"/>
    <w:basedOn w:val="Standaardalinea-lettertype"/>
    <w:link w:val="Kop2"/>
    <w:rsid w:val="000C4ECA"/>
    <w:rPr>
      <w:rFonts w:ascii="Arial" w:hAnsi="Arial"/>
      <w:b/>
      <w:noProof/>
      <w:lang w:eastAsia="en-US"/>
    </w:rPr>
  </w:style>
  <w:style w:type="character" w:customStyle="1" w:styleId="Kop3Char">
    <w:name w:val="Kop 3 Char"/>
    <w:basedOn w:val="Standaardalinea-lettertype"/>
    <w:link w:val="Kop3"/>
    <w:rsid w:val="000C4ECA"/>
    <w:rPr>
      <w:rFonts w:ascii="Arial" w:hAnsi="Arial"/>
      <w:b/>
      <w:lang w:eastAsia="en-US"/>
    </w:rPr>
  </w:style>
  <w:style w:type="character" w:customStyle="1" w:styleId="Kop4Char">
    <w:name w:val="Kop 4 Char"/>
    <w:basedOn w:val="Standaardalinea-lettertype"/>
    <w:link w:val="Kop4"/>
    <w:rsid w:val="000C4ECA"/>
    <w:rPr>
      <w:rFonts w:ascii="Arial" w:hAnsi="Arial"/>
      <w:b/>
      <w:lang w:eastAsia="en-US"/>
    </w:rPr>
  </w:style>
  <w:style w:type="character" w:customStyle="1" w:styleId="Kop5Char">
    <w:name w:val="Kop 5 Char"/>
    <w:basedOn w:val="Standaardalinea-lettertype"/>
    <w:link w:val="Kop5"/>
    <w:rsid w:val="000C4ECA"/>
    <w:rPr>
      <w:rFonts w:ascii="Arial" w:hAnsi="Arial"/>
      <w:spacing w:val="6"/>
      <w:lang w:eastAsia="en-US"/>
    </w:rPr>
  </w:style>
  <w:style w:type="character" w:customStyle="1" w:styleId="TitelChar">
    <w:name w:val="Titel Char"/>
    <w:basedOn w:val="Standaardalinea-lettertype"/>
    <w:link w:val="Titel"/>
    <w:rsid w:val="000C4ECA"/>
    <w:rPr>
      <w:rFonts w:ascii="Arial" w:hAnsi="Arial"/>
      <w:kern w:val="28"/>
      <w:sz w:val="40"/>
      <w:lang w:eastAsia="en-US"/>
    </w:rPr>
  </w:style>
  <w:style w:type="character" w:customStyle="1" w:styleId="VoettekstChar">
    <w:name w:val="Voettekst Char"/>
    <w:basedOn w:val="Standaardalinea-lettertype"/>
    <w:link w:val="Voettekst"/>
    <w:rsid w:val="000C4ECA"/>
    <w:rPr>
      <w:rFonts w:ascii="Arial" w:hAnsi="Arial"/>
      <w:sz w:val="15"/>
      <w:lang w:eastAsia="en-US"/>
    </w:rPr>
  </w:style>
  <w:style w:type="character" w:styleId="Hyperlink">
    <w:name w:val="Hyperlink"/>
    <w:basedOn w:val="Standaardalinea-lettertype"/>
    <w:unhideWhenUsed/>
    <w:rsid w:val="007C3E09"/>
    <w:rPr>
      <w:color w:val="0000FF" w:themeColor="hyperlink"/>
      <w:u w:val="single"/>
    </w:rPr>
  </w:style>
  <w:style w:type="paragraph" w:styleId="Lijstalinea">
    <w:name w:val="List Paragraph"/>
    <w:basedOn w:val="Standaard"/>
    <w:uiPriority w:val="34"/>
    <w:qFormat/>
    <w:rsid w:val="007C3E09"/>
    <w:pPr>
      <w:ind w:left="720"/>
      <w:contextualSpacing/>
    </w:pPr>
  </w:style>
  <w:style w:type="paragraph" w:styleId="Tekstopmerking">
    <w:name w:val="annotation text"/>
    <w:basedOn w:val="Standaard"/>
    <w:link w:val="TekstopmerkingChar"/>
    <w:semiHidden/>
    <w:unhideWhenUsed/>
    <w:pPr>
      <w:spacing w:line="240" w:lineRule="auto"/>
    </w:pPr>
  </w:style>
  <w:style w:type="character" w:customStyle="1" w:styleId="TekstopmerkingChar">
    <w:name w:val="Tekst opmerking Char"/>
    <w:basedOn w:val="Standaardalinea-lettertype"/>
    <w:link w:val="Tekstopmerking"/>
    <w:semiHidden/>
    <w:rPr>
      <w:rFonts w:ascii="Arial" w:hAnsi="Arial"/>
      <w:lang w:eastAsia="en-US"/>
    </w:rPr>
  </w:style>
  <w:style w:type="character" w:styleId="Verwijzingopmerking">
    <w:name w:val="annotation reference"/>
    <w:basedOn w:val="Standaardalinea-lettertype"/>
    <w:semiHidden/>
    <w:unhideWhenUsed/>
    <w:rPr>
      <w:sz w:val="16"/>
      <w:szCs w:val="16"/>
    </w:rPr>
  </w:style>
  <w:style w:type="character" w:styleId="Onopgelostemelding">
    <w:name w:val="Unresolved Mention"/>
    <w:basedOn w:val="Standaardalinea-lettertype"/>
    <w:uiPriority w:val="99"/>
    <w:semiHidden/>
    <w:unhideWhenUsed/>
    <w:rsid w:val="007874E0"/>
    <w:rPr>
      <w:color w:val="605E5C"/>
      <w:shd w:val="clear" w:color="auto" w:fill="E1DFDD"/>
    </w:rPr>
  </w:style>
  <w:style w:type="character" w:styleId="GevolgdeHyperlink">
    <w:name w:val="FollowedHyperlink"/>
    <w:basedOn w:val="Standaardalinea-lettertype"/>
    <w:semiHidden/>
    <w:unhideWhenUsed/>
    <w:rsid w:val="007874E0"/>
    <w:rPr>
      <w:color w:val="800080" w:themeColor="followedHyperlink"/>
      <w:u w:val="single"/>
    </w:rPr>
  </w:style>
  <w:style w:type="table" w:styleId="Tabelraster">
    <w:name w:val="Table Grid"/>
    <w:basedOn w:val="Standaardtabel"/>
    <w:uiPriority w:val="59"/>
    <w:rsid w:val="000A699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vigator.nl/document/idb08296b00f0d4e43b081efb6a91c4e00/codes-en-convenanten-zelf-regulering-van-studentenmigratie-naar-europa-staat-en-recht-nr-20-2-3-1-convenanten?ctx=WKNL_CSL_2033"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zoek.officielebekendmakingen.nl/blg-938466.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cbr.nl/beleid-en-regelgeving-ontwikkelen/integraal-afwegingskader-voor-beleid-en-regelgeving/index-beleidsinstrumenten/convena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a01d95d-9a53-4690-91f2-3ea4d21374f2">
      <Terms xmlns="http://schemas.microsoft.com/office/infopath/2007/PartnerControls"/>
    </lcf76f155ced4ddcb4097134ff3c332f>
    <TaxCatchAll xmlns="0941c815-8673-45d9-bee9-a1453d13a96d" xsi:nil="true"/>
  </documentManagement>
</p:properties>
</file>

<file path=customXml/itemProps1.xml><?xml version="1.0" encoding="utf-8"?>
<ds:datastoreItem xmlns:ds="http://schemas.openxmlformats.org/officeDocument/2006/customXml" ds:itemID="{80DA317E-C3E3-4E35-9249-9FDA3D0EB3A0}">
  <ds:schemaRefs>
    <ds:schemaRef ds:uri="http://schemas.microsoft.com/sharepoint/v3/contenttype/forms"/>
  </ds:schemaRefs>
</ds:datastoreItem>
</file>

<file path=customXml/itemProps2.xml><?xml version="1.0" encoding="utf-8"?>
<ds:datastoreItem xmlns:ds="http://schemas.openxmlformats.org/officeDocument/2006/customXml" ds:itemID="{89DEAE6D-BC0C-4AC5-93DE-74F92651EF6B}">
  <ds:schemaRefs>
    <ds:schemaRef ds:uri="http://schemas.openxmlformats.org/officeDocument/2006/bibliography"/>
  </ds:schemaRefs>
</ds:datastoreItem>
</file>

<file path=customXml/itemProps3.xml><?xml version="1.0" encoding="utf-8"?>
<ds:datastoreItem xmlns:ds="http://schemas.openxmlformats.org/officeDocument/2006/customXml" ds:itemID="{77271594-227B-4A51-9081-6AEA80FD2679}"/>
</file>

<file path=customXml/itemProps4.xml><?xml version="1.0" encoding="utf-8"?>
<ds:datastoreItem xmlns:ds="http://schemas.openxmlformats.org/officeDocument/2006/customXml" ds:itemID="{6452A366-AA57-4D8A-AB4A-EF6EDDD4575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1337</Words>
  <Characters>8796</Characters>
  <Application>Microsoft Office Word</Application>
  <DocSecurity>0</DocSecurity>
  <Lines>73</Lines>
  <Paragraphs>20</Paragraphs>
  <ScaleCrop>false</ScaleCrop>
  <Company>Provincie Limburg</Company>
  <LinksUpToDate>false</LinksUpToDate>
  <CharactersWithSpaces>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dc:title>
  <dc:subject/>
  <dc:creator>Weusten, Erik</dc:creator>
  <cp:keywords/>
  <dc:description/>
  <cp:lastModifiedBy>Marieke van Zomeren</cp:lastModifiedBy>
  <cp:revision>2</cp:revision>
  <cp:lastPrinted>1999-02-11T15:28:00Z</cp:lastPrinted>
  <dcterms:created xsi:type="dcterms:W3CDTF">2022-07-19T07:35:00Z</dcterms:created>
  <dcterms:modified xsi:type="dcterms:W3CDTF">2022-07-19T07:35:00Z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0x0101005E05CDE261E73B4E8B3DA99AE168F6EA</vt:lpwstr>
  </property>
  <property fmtid="{D5CDD505-2E9C-101B-9397-08002B2CF9AE}" pid="3" name="MediaServiceImageTags">
    <vt:lpwstr/>
  </property>
  <property fmtid="{D5CDD505-2E9C-101B-9397-08002B2CF9AE}" pid="4" name="Order">
    <vt:r8>3000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