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B9046D" w:rsidRPr="008E0BBB" w:rsidTr="00881942">
        <w:tc>
          <w:tcPr>
            <w:tcW w:w="1368" w:type="dxa"/>
          </w:tcPr>
          <w:p w:rsidR="00B9046D" w:rsidRPr="008E0BBB" w:rsidRDefault="00B9046D" w:rsidP="00881942">
            <w:pPr>
              <w:rPr>
                <w:b/>
                <w:szCs w:val="20"/>
              </w:rPr>
            </w:pPr>
            <w:r w:rsidRPr="008E0BBB">
              <w:rPr>
                <w:b/>
                <w:szCs w:val="20"/>
              </w:rPr>
              <w:t>Voor</w:t>
            </w:r>
          </w:p>
        </w:tc>
        <w:tc>
          <w:tcPr>
            <w:tcW w:w="7920" w:type="dxa"/>
          </w:tcPr>
          <w:p w:rsidR="00B9046D" w:rsidRPr="008E0BBB" w:rsidRDefault="00495157" w:rsidP="00B9046D">
            <w:pPr>
              <w:rPr>
                <w:szCs w:val="20"/>
              </w:rPr>
            </w:pPr>
            <w:r w:rsidRPr="005A1AAB">
              <w:rPr>
                <w:szCs w:val="20"/>
                <w:highlight w:val="black"/>
              </w:rPr>
              <w:t>Hans Sprangers</w:t>
            </w:r>
          </w:p>
        </w:tc>
      </w:tr>
      <w:tr w:rsidR="00B9046D" w:rsidRPr="008E0BBB" w:rsidTr="00881942">
        <w:tc>
          <w:tcPr>
            <w:tcW w:w="1368" w:type="dxa"/>
          </w:tcPr>
          <w:p w:rsidR="00B9046D" w:rsidRPr="008E0BBB" w:rsidRDefault="00B9046D" w:rsidP="00881942">
            <w:pPr>
              <w:rPr>
                <w:b/>
                <w:szCs w:val="20"/>
              </w:rPr>
            </w:pPr>
            <w:r w:rsidRPr="008E0BBB">
              <w:rPr>
                <w:b/>
                <w:szCs w:val="20"/>
              </w:rPr>
              <w:t>Van</w:t>
            </w:r>
          </w:p>
        </w:tc>
        <w:tc>
          <w:tcPr>
            <w:tcW w:w="7920" w:type="dxa"/>
          </w:tcPr>
          <w:p w:rsidR="00B9046D" w:rsidRPr="008E0BBB" w:rsidRDefault="00495157" w:rsidP="00ED3A25">
            <w:pPr>
              <w:rPr>
                <w:szCs w:val="20"/>
              </w:rPr>
            </w:pPr>
            <w:r w:rsidRPr="008E0BBB">
              <w:rPr>
                <w:szCs w:val="20"/>
              </w:rPr>
              <w:t>Projectteam Digitale handtekening</w:t>
            </w:r>
          </w:p>
        </w:tc>
      </w:tr>
      <w:tr w:rsidR="00B9046D" w:rsidRPr="008E0BBB" w:rsidTr="00881942">
        <w:tc>
          <w:tcPr>
            <w:tcW w:w="1368" w:type="dxa"/>
          </w:tcPr>
          <w:p w:rsidR="00B9046D" w:rsidRPr="008E0BBB" w:rsidRDefault="00B9046D" w:rsidP="00881942">
            <w:pPr>
              <w:rPr>
                <w:b/>
                <w:szCs w:val="20"/>
              </w:rPr>
            </w:pPr>
            <w:r w:rsidRPr="008E0BBB">
              <w:rPr>
                <w:b/>
                <w:szCs w:val="20"/>
              </w:rPr>
              <w:t>Kopie aan</w:t>
            </w:r>
          </w:p>
        </w:tc>
        <w:tc>
          <w:tcPr>
            <w:tcW w:w="7920" w:type="dxa"/>
          </w:tcPr>
          <w:p w:rsidR="00B9046D" w:rsidRPr="008E0BBB" w:rsidRDefault="00B9046D" w:rsidP="00ED3A25">
            <w:pPr>
              <w:rPr>
                <w:szCs w:val="20"/>
              </w:rPr>
            </w:pPr>
            <w:r w:rsidRPr="008E0BBB">
              <w:rPr>
                <w:szCs w:val="20"/>
              </w:rPr>
              <w:t>Werkgroep digitale handtekening</w:t>
            </w:r>
          </w:p>
        </w:tc>
      </w:tr>
      <w:tr w:rsidR="00B9046D" w:rsidRPr="008E0BBB" w:rsidTr="00881942">
        <w:tc>
          <w:tcPr>
            <w:tcW w:w="1368" w:type="dxa"/>
          </w:tcPr>
          <w:p w:rsidR="00B9046D" w:rsidRPr="008E0BBB" w:rsidRDefault="00B9046D" w:rsidP="00881942">
            <w:pPr>
              <w:rPr>
                <w:b/>
                <w:szCs w:val="20"/>
              </w:rPr>
            </w:pPr>
            <w:r w:rsidRPr="008E0BBB">
              <w:rPr>
                <w:b/>
                <w:szCs w:val="20"/>
              </w:rPr>
              <w:t>Datum</w:t>
            </w:r>
          </w:p>
        </w:tc>
        <w:tc>
          <w:tcPr>
            <w:tcW w:w="7920" w:type="dxa"/>
          </w:tcPr>
          <w:p w:rsidR="00B9046D" w:rsidRPr="008E0BBB" w:rsidRDefault="006D481C" w:rsidP="001C3C1E">
            <w:pPr>
              <w:rPr>
                <w:szCs w:val="20"/>
              </w:rPr>
            </w:pPr>
            <w:r>
              <w:rPr>
                <w:szCs w:val="20"/>
              </w:rPr>
              <w:t xml:space="preserve">27 </w:t>
            </w:r>
            <w:r w:rsidR="001C3C1E">
              <w:rPr>
                <w:szCs w:val="20"/>
              </w:rPr>
              <w:t>februari</w:t>
            </w:r>
            <w:r w:rsidR="00495157" w:rsidRPr="008E0BBB">
              <w:rPr>
                <w:szCs w:val="20"/>
              </w:rPr>
              <w:t xml:space="preserve"> 2015</w:t>
            </w:r>
          </w:p>
        </w:tc>
      </w:tr>
      <w:tr w:rsidR="00B9046D" w:rsidRPr="008E0BBB" w:rsidTr="00881942">
        <w:tc>
          <w:tcPr>
            <w:tcW w:w="1368" w:type="dxa"/>
          </w:tcPr>
          <w:p w:rsidR="00B9046D" w:rsidRPr="008E0BBB" w:rsidRDefault="00B9046D" w:rsidP="00881942">
            <w:pPr>
              <w:rPr>
                <w:b/>
                <w:szCs w:val="20"/>
              </w:rPr>
            </w:pPr>
            <w:r w:rsidRPr="008E0BBB">
              <w:rPr>
                <w:b/>
                <w:szCs w:val="20"/>
              </w:rPr>
              <w:t>Onderwerp</w:t>
            </w:r>
          </w:p>
        </w:tc>
        <w:tc>
          <w:tcPr>
            <w:tcW w:w="7920" w:type="dxa"/>
          </w:tcPr>
          <w:p w:rsidR="00B9046D" w:rsidRPr="008E0BBB" w:rsidRDefault="00B9046D" w:rsidP="00ED3A25">
            <w:pPr>
              <w:rPr>
                <w:szCs w:val="20"/>
              </w:rPr>
            </w:pPr>
            <w:r w:rsidRPr="008E0BBB">
              <w:rPr>
                <w:szCs w:val="20"/>
              </w:rPr>
              <w:t>Juridisch overzicht rechtmatige handtekening</w:t>
            </w:r>
          </w:p>
        </w:tc>
      </w:tr>
    </w:tbl>
    <w:p w:rsidR="00B9046D" w:rsidRPr="008E0BBB" w:rsidRDefault="00B9046D">
      <w:pPr>
        <w:rPr>
          <w:szCs w:val="20"/>
        </w:rPr>
      </w:pPr>
    </w:p>
    <w:p w:rsidR="00B9046D" w:rsidRPr="008E0BBB" w:rsidRDefault="00B9046D" w:rsidP="00B9046D">
      <w:pPr>
        <w:pStyle w:val="Kop2"/>
        <w:rPr>
          <w:sz w:val="20"/>
          <w:szCs w:val="20"/>
        </w:rPr>
      </w:pPr>
      <w:r w:rsidRPr="008E0BBB">
        <w:rPr>
          <w:sz w:val="20"/>
          <w:szCs w:val="20"/>
        </w:rPr>
        <w:t>Inleiding</w:t>
      </w:r>
    </w:p>
    <w:p w:rsidR="00B9046D" w:rsidRPr="008E0BBB" w:rsidRDefault="00B9046D" w:rsidP="00B9046D">
      <w:pPr>
        <w:spacing w:line="240" w:lineRule="auto"/>
        <w:rPr>
          <w:szCs w:val="20"/>
        </w:rPr>
      </w:pPr>
      <w:r w:rsidRPr="008E0BBB">
        <w:rPr>
          <w:szCs w:val="20"/>
        </w:rPr>
        <w:t xml:space="preserve">De betrouwbaarheid van schriftelijke informatie wordt versterkt door het plaatsen van een handtekening. </w:t>
      </w:r>
    </w:p>
    <w:p w:rsidR="00B9046D" w:rsidRPr="008E0BBB" w:rsidRDefault="00B9046D" w:rsidP="00B9046D">
      <w:pPr>
        <w:spacing w:line="240" w:lineRule="auto"/>
        <w:rPr>
          <w:szCs w:val="20"/>
        </w:rPr>
      </w:pPr>
      <w:r w:rsidRPr="008E0BBB">
        <w:rPr>
          <w:szCs w:val="20"/>
        </w:rPr>
        <w:t>De handtekening is een instrument dat wordt gebruikt wanneer er een wettelijke verplichting bestaat om een document te ondertekenen en voor de rechtszekerheid. Met de komst van het digitale tijdperk wordt de handtekening steeds vaker vervangen door elektronische ondertekening.</w:t>
      </w:r>
    </w:p>
    <w:p w:rsidR="00B9046D" w:rsidRPr="008E0BBB" w:rsidRDefault="00B9046D" w:rsidP="00B9046D">
      <w:pPr>
        <w:spacing w:line="240" w:lineRule="auto"/>
        <w:rPr>
          <w:szCs w:val="20"/>
        </w:rPr>
      </w:pPr>
      <w:r w:rsidRPr="008E0BBB">
        <w:rPr>
          <w:szCs w:val="20"/>
        </w:rPr>
        <w:t>De ondertekening vervult in het bestuursrecht drie functies: ten eerste de identificatie van de afzender van het bericht, ten tweede blijk van instemming met de inhoud van het bericht en ten derde het bieden van een zekere waarborg tegen overhaast optreden.</w:t>
      </w:r>
    </w:p>
    <w:p w:rsidR="00B9046D" w:rsidRPr="008E0BBB" w:rsidRDefault="00B9046D" w:rsidP="00B9046D">
      <w:pPr>
        <w:spacing w:line="240" w:lineRule="auto"/>
        <w:rPr>
          <w:bCs/>
          <w:szCs w:val="20"/>
        </w:rPr>
      </w:pPr>
      <w:r w:rsidRPr="008E0BBB">
        <w:rPr>
          <w:bCs/>
          <w:szCs w:val="20"/>
        </w:rPr>
        <w:t>Een elektronische handtekening of digitale handtekening is een elektronische variant van een handgeschreven handtekening. Een elektronische handtekening bestaat uit elektronische gegevens die zijn vastgehecht aan een digitaal document. Er is een verschil tussen een gewone elektronische handtekening en een gekwalificeerde elektronische handtekening.</w:t>
      </w:r>
    </w:p>
    <w:p w:rsidR="00B9046D" w:rsidRPr="008E0BBB" w:rsidRDefault="00B9046D" w:rsidP="00B9046D">
      <w:pPr>
        <w:spacing w:line="240" w:lineRule="auto"/>
        <w:rPr>
          <w:szCs w:val="20"/>
        </w:rPr>
      </w:pPr>
    </w:p>
    <w:p w:rsidR="00B9046D" w:rsidRPr="008E0BBB" w:rsidRDefault="00B9046D" w:rsidP="00B9046D">
      <w:pPr>
        <w:spacing w:line="240" w:lineRule="auto"/>
        <w:rPr>
          <w:szCs w:val="20"/>
        </w:rPr>
      </w:pPr>
      <w:r w:rsidRPr="008E0BBB">
        <w:rPr>
          <w:szCs w:val="20"/>
        </w:rPr>
        <w:t xml:space="preserve">Het project 'Elektronische handtekening' heeft als doel het inzichtelijk en mogelijk maken van het elektronisch ondertekenen van uitgaande post via het Zaaksysteem. Een onderdeel van het project betreft een onderzoek naar de noodzaak en mogelijkheden </w:t>
      </w:r>
      <w:r w:rsidR="00404C62" w:rsidRPr="008E0BBB">
        <w:rPr>
          <w:szCs w:val="20"/>
        </w:rPr>
        <w:t xml:space="preserve">om </w:t>
      </w:r>
      <w:r w:rsidRPr="008E0BBB">
        <w:rPr>
          <w:szCs w:val="20"/>
        </w:rPr>
        <w:t xml:space="preserve">elektronische berichten te ondertekenen. </w:t>
      </w:r>
    </w:p>
    <w:p w:rsidR="00B9046D" w:rsidRPr="008E0BBB" w:rsidRDefault="00B9046D" w:rsidP="00B9046D">
      <w:pPr>
        <w:spacing w:line="240" w:lineRule="auto"/>
        <w:rPr>
          <w:szCs w:val="20"/>
        </w:rPr>
      </w:pPr>
      <w:r w:rsidRPr="008E0BBB">
        <w:rPr>
          <w:szCs w:val="20"/>
        </w:rPr>
        <w:t>De aanleiding voor het project is de invoering van het Zaakgericht Werken. Een randvoorwaarde voor de processen die zaakgericht gaan werken, is om alles 'digitaal' te kunnen doen. Deze randvoorwaarde roept de vraag op welke mogelijkheden de gemeente Tilburg heeft om berichten naar burgers elektronisch te verzenden en op welke wijze deze berichten elektronisch kunnen worden ondertekend. Uitgangspunt dient te zijn dat identiteit en bevoegdheid betrouwbaar en met een voldoende mate van zekerheid vastgesteld kunnen worden.</w:t>
      </w:r>
    </w:p>
    <w:p w:rsidR="00B9046D" w:rsidRPr="008E0BBB" w:rsidRDefault="00B9046D" w:rsidP="00B9046D">
      <w:pPr>
        <w:spacing w:line="240" w:lineRule="auto"/>
        <w:rPr>
          <w:szCs w:val="20"/>
        </w:rPr>
      </w:pPr>
    </w:p>
    <w:p w:rsidR="00B9046D" w:rsidRPr="008E0BBB" w:rsidRDefault="00B9046D" w:rsidP="00B9046D">
      <w:pPr>
        <w:spacing w:line="240" w:lineRule="auto"/>
        <w:rPr>
          <w:szCs w:val="20"/>
        </w:rPr>
      </w:pPr>
      <w:r w:rsidRPr="008E0BBB">
        <w:rPr>
          <w:szCs w:val="20"/>
        </w:rPr>
        <w:t>Dit onderzoek is een juridische verkenning naar</w:t>
      </w:r>
      <w:r w:rsidR="006304BD" w:rsidRPr="008E0BBB">
        <w:rPr>
          <w:szCs w:val="20"/>
        </w:rPr>
        <w:t xml:space="preserve"> de eisen die</w:t>
      </w:r>
      <w:r w:rsidRPr="008E0BBB">
        <w:rPr>
          <w:szCs w:val="20"/>
        </w:rPr>
        <w:t xml:space="preserve"> de </w:t>
      </w:r>
      <w:r w:rsidR="006304BD" w:rsidRPr="008E0BBB">
        <w:rPr>
          <w:szCs w:val="20"/>
        </w:rPr>
        <w:t>wet</w:t>
      </w:r>
      <w:r w:rsidRPr="008E0BBB">
        <w:rPr>
          <w:szCs w:val="20"/>
        </w:rPr>
        <w:t xml:space="preserve"> en jurisprudentie stellen aan de ondertekening van die berichten.</w:t>
      </w:r>
      <w:r w:rsidR="006304BD" w:rsidRPr="008E0BBB">
        <w:rPr>
          <w:szCs w:val="20"/>
        </w:rPr>
        <w:t xml:space="preserve"> </w:t>
      </w:r>
      <w:r w:rsidRPr="008E0BBB">
        <w:rPr>
          <w:szCs w:val="20"/>
        </w:rPr>
        <w:t xml:space="preserve">Eerst schetsen we in het kort het kader van het elektronisch bestuurlijk verkeer. Daarna gaan </w:t>
      </w:r>
      <w:r w:rsidR="002E60F2" w:rsidRPr="008E0BBB">
        <w:rPr>
          <w:szCs w:val="20"/>
        </w:rPr>
        <w:t xml:space="preserve">we </w:t>
      </w:r>
      <w:r w:rsidRPr="008E0BBB">
        <w:rPr>
          <w:szCs w:val="20"/>
        </w:rPr>
        <w:t xml:space="preserve">in op de eisen die de wet stelt aan de ondertekening. Vervolgens bespreken we de verschillende typen van ondertekening, het bewijsrecht en de archiefregeling. We sluiten af met de conclusie dat ondertekening van uitgaande post alleen verplicht is als de wet dat vereist en de juridische eisen die aan de elektronische ondertekening worden gesteld, afhankelijk zijn van de aard en inhoud van het </w:t>
      </w:r>
      <w:r w:rsidR="00404C62" w:rsidRPr="008E0BBB">
        <w:rPr>
          <w:szCs w:val="20"/>
        </w:rPr>
        <w:t xml:space="preserve">bericht. </w:t>
      </w:r>
    </w:p>
    <w:p w:rsidR="00B9046D" w:rsidRPr="008E0BBB" w:rsidRDefault="00B9046D" w:rsidP="00B9046D">
      <w:pPr>
        <w:spacing w:line="240" w:lineRule="auto"/>
        <w:rPr>
          <w:szCs w:val="20"/>
        </w:rPr>
      </w:pPr>
    </w:p>
    <w:p w:rsidR="00B9046D" w:rsidRPr="008E0BBB" w:rsidRDefault="00B9046D" w:rsidP="00B9046D">
      <w:pPr>
        <w:pStyle w:val="Kop2"/>
        <w:rPr>
          <w:sz w:val="20"/>
          <w:szCs w:val="20"/>
        </w:rPr>
      </w:pPr>
      <w:r w:rsidRPr="008E0BBB">
        <w:rPr>
          <w:sz w:val="20"/>
          <w:szCs w:val="20"/>
        </w:rPr>
        <w:t>Het kader van het e</w:t>
      </w:r>
      <w:r w:rsidR="009205CD" w:rsidRPr="008E0BBB">
        <w:rPr>
          <w:sz w:val="20"/>
          <w:szCs w:val="20"/>
        </w:rPr>
        <w:t>lektronisch bestuurlijk verkeer</w:t>
      </w:r>
    </w:p>
    <w:p w:rsidR="00B9046D" w:rsidRPr="008E0BBB" w:rsidRDefault="00B9046D" w:rsidP="00B9046D">
      <w:pPr>
        <w:spacing w:line="240" w:lineRule="auto"/>
        <w:rPr>
          <w:szCs w:val="20"/>
        </w:rPr>
      </w:pPr>
      <w:r w:rsidRPr="008E0BBB">
        <w:rPr>
          <w:szCs w:val="20"/>
        </w:rPr>
        <w:t xml:space="preserve">In 2004 is de Wet elektronisch bestuurlijk verkeer van kracht geworden en is Afdeling 2.3, artikelen 2:13 tot en met 2:17, in de Algemene wet bestuursrecht gevoegd. De wetgever beoogt het elektronisch verkeer tussen bestuur en burger zoveel mogelijk te bevorderen en waar mogelijk juridische belemmeringen daarvoor weg te nemen. </w:t>
      </w:r>
    </w:p>
    <w:p w:rsidR="00B9046D" w:rsidRPr="008E0BBB" w:rsidRDefault="00B9046D" w:rsidP="00B9046D">
      <w:pPr>
        <w:spacing w:line="240" w:lineRule="auto"/>
        <w:rPr>
          <w:szCs w:val="20"/>
        </w:rPr>
      </w:pPr>
      <w:r w:rsidRPr="008E0BBB">
        <w:rPr>
          <w:szCs w:val="20"/>
        </w:rPr>
        <w:t>De regeling gaat uit van nevenschikking van elektronisch verkeer en klassiek schriftelijk verkeer op papier. Uitgangspunt is dat berichtenverkeer langs elektronische weg alleen gelijk staat aan klassiek schriftelijk verkeer (per post) als geadresseerde kenbaar heeft gemaakt dat hij voldoende langs de elektronische weg bereikbaar is.</w:t>
      </w:r>
    </w:p>
    <w:p w:rsidR="00B9046D" w:rsidRPr="008E0BBB" w:rsidRDefault="00B9046D" w:rsidP="00B9046D">
      <w:pPr>
        <w:spacing w:line="240" w:lineRule="auto"/>
        <w:rPr>
          <w:szCs w:val="20"/>
        </w:rPr>
      </w:pPr>
      <w:r w:rsidRPr="008E0BBB">
        <w:rPr>
          <w:szCs w:val="20"/>
        </w:rPr>
        <w:t xml:space="preserve">Afdeling 2.3 van de Algemene wet bestuursrecht geeft regels voor het verkeer langs elektronische weg tussen burgers en bestuursorganen en tussen bestuursorganen onderling. Op grond van artikel 2:13 van de </w:t>
      </w:r>
      <w:r w:rsidR="00404C62" w:rsidRPr="008E0BBB">
        <w:rPr>
          <w:szCs w:val="20"/>
        </w:rPr>
        <w:t>AWB</w:t>
      </w:r>
      <w:r w:rsidRPr="008E0BBB">
        <w:rPr>
          <w:szCs w:val="20"/>
        </w:rPr>
        <w:t xml:space="preserve"> kan een bericht tussen bestuursorganen en burgers elektronisch worden verzonden, mits de bepalingen van de afdeling in acht worden genomen. Artikel 2:14 van de </w:t>
      </w:r>
      <w:r w:rsidR="00404C62" w:rsidRPr="008E0BBB">
        <w:rPr>
          <w:szCs w:val="20"/>
        </w:rPr>
        <w:t>AWB</w:t>
      </w:r>
      <w:r w:rsidRPr="008E0BBB">
        <w:rPr>
          <w:szCs w:val="20"/>
        </w:rPr>
        <w:t xml:space="preserve"> bepaalt onder welke voorwaarden elektronisch verkeer van bestuursorganen mogelijk is en welke eisen aan dat verkeer worden gesteld. Een bestuursorgaan kan een bericht dat tot een of meer geadresseerden is gericht, elektronisch verzenden voor zover de </w:t>
      </w:r>
      <w:r w:rsidRPr="008E0BBB">
        <w:rPr>
          <w:szCs w:val="20"/>
        </w:rPr>
        <w:lastRenderedPageBreak/>
        <w:t>geadresseerde kenbaar heeft gemaakt dat hij langs deze weg voldoende bereikbaar is. In deze bepaling is het beginsel van nevenschikking verankerd, voor verkeer met de overheid dient de papieren weg mogelijk te blijven, de elektronische weg komt naast en niet in de plaats van het conventionele verkeer. Het is niet voldoende dat de gemeente over een e-mailadres van de burger beschikt, de burger dient uitdrukkelijk te kennen hebben gegeven dat hij langs de elektronische weg bereikbaar is.</w:t>
      </w:r>
    </w:p>
    <w:p w:rsidR="00B9046D" w:rsidRPr="008E0BBB" w:rsidRDefault="00B9046D" w:rsidP="00B9046D">
      <w:pPr>
        <w:spacing w:line="240" w:lineRule="auto"/>
        <w:rPr>
          <w:szCs w:val="20"/>
        </w:rPr>
      </w:pPr>
    </w:p>
    <w:p w:rsidR="00B9046D" w:rsidRPr="008E0BBB" w:rsidRDefault="00B9046D" w:rsidP="00B9046D">
      <w:pPr>
        <w:pStyle w:val="Kop2"/>
        <w:rPr>
          <w:sz w:val="20"/>
          <w:szCs w:val="20"/>
        </w:rPr>
      </w:pPr>
      <w:r w:rsidRPr="008E0BBB">
        <w:rPr>
          <w:sz w:val="20"/>
          <w:szCs w:val="20"/>
        </w:rPr>
        <w:t>Eisen aan ondertekening</w:t>
      </w:r>
    </w:p>
    <w:p w:rsidR="00B9046D" w:rsidRPr="008E0BBB" w:rsidRDefault="00B9046D" w:rsidP="00B9046D">
      <w:pPr>
        <w:spacing w:line="240" w:lineRule="auto"/>
        <w:rPr>
          <w:szCs w:val="20"/>
        </w:rPr>
      </w:pPr>
      <w:r w:rsidRPr="008E0BBB">
        <w:rPr>
          <w:szCs w:val="20"/>
        </w:rPr>
        <w:t xml:space="preserve">In artikel 2:16 van de </w:t>
      </w:r>
      <w:r w:rsidR="00404C62" w:rsidRPr="008E0BBB">
        <w:rPr>
          <w:szCs w:val="20"/>
        </w:rPr>
        <w:t>AWB</w:t>
      </w:r>
      <w:r w:rsidRPr="008E0BBB">
        <w:rPr>
          <w:szCs w:val="20"/>
        </w:rPr>
        <w:t xml:space="preserve"> is geregeld op welke wijze kan worden voldaan aan het vereiste van ondertekening van langs elektronische weg verzonden berichten. Aan het vereiste van ondertekening is voldaan door een elektronische handtekening, indien de methode die daarbij wordt gebruikt voldoende betrouwbaar is gelet op de aard en de inhoud van het elektronische bericht en het doel waarvoor het wordt gebruikt. </w:t>
      </w:r>
    </w:p>
    <w:p w:rsidR="00B9046D" w:rsidRPr="008E0BBB" w:rsidRDefault="00B9046D" w:rsidP="00B9046D">
      <w:pPr>
        <w:spacing w:line="240" w:lineRule="auto"/>
        <w:rPr>
          <w:szCs w:val="20"/>
        </w:rPr>
      </w:pPr>
      <w:r w:rsidRPr="008E0BBB">
        <w:rPr>
          <w:szCs w:val="20"/>
        </w:rPr>
        <w:t>Een bericht kan een besluit zijn, maar ook een eenvoudige mededeling, een uitnodiging voor een hoorzitting. Met dit artikel wordt aangesloten bij de bepalingen inzake de elektronische handtekening in het civiele recht (bepalingen zijn opgesteld ter implementatie van de Europese Richtlijn Elektronische Handtekeningen).</w:t>
      </w:r>
    </w:p>
    <w:p w:rsidR="00B9046D" w:rsidRPr="008E0BBB" w:rsidRDefault="00B9046D" w:rsidP="00B9046D">
      <w:pPr>
        <w:spacing w:line="240" w:lineRule="auto"/>
        <w:rPr>
          <w:szCs w:val="20"/>
        </w:rPr>
      </w:pPr>
    </w:p>
    <w:p w:rsidR="00B9046D" w:rsidRPr="008E0BBB" w:rsidRDefault="00B9046D" w:rsidP="00B9046D">
      <w:pPr>
        <w:spacing w:line="240" w:lineRule="auto"/>
        <w:rPr>
          <w:szCs w:val="20"/>
        </w:rPr>
      </w:pPr>
      <w:r w:rsidRPr="008E0BBB">
        <w:rPr>
          <w:szCs w:val="20"/>
        </w:rPr>
        <w:t>Ondertekening van</w:t>
      </w:r>
      <w:r w:rsidR="006304BD" w:rsidRPr="008E0BBB">
        <w:rPr>
          <w:szCs w:val="20"/>
        </w:rPr>
        <w:t xml:space="preserve"> berichten</w:t>
      </w:r>
      <w:r w:rsidRPr="008E0BBB">
        <w:rPr>
          <w:szCs w:val="20"/>
        </w:rPr>
        <w:t xml:space="preserve"> is uitsluitend verplicht indien de wet dat verlangt. Een voorbeeld van een bepaling die de ondertekening van een bezwaar- of beroepschrift vereist, is artikel 6:5 van de Algemene wet bestuursrecht. In de uitspraak van de ABRS werd het beroep van de Gedeputeerde Staten van Zuid-Holland niet-ontvankelijk verklaard, omdat er geen rechtsgeldig ondertekend stuk was (ABRS 11 december 2013, JB 2014, 16). </w:t>
      </w:r>
    </w:p>
    <w:p w:rsidR="00B9046D" w:rsidRPr="008E0BBB" w:rsidRDefault="00B9046D" w:rsidP="00B9046D">
      <w:pPr>
        <w:spacing w:line="240" w:lineRule="auto"/>
        <w:rPr>
          <w:szCs w:val="20"/>
        </w:rPr>
      </w:pPr>
      <w:r w:rsidRPr="008E0BBB">
        <w:rPr>
          <w:szCs w:val="20"/>
        </w:rPr>
        <w:t xml:space="preserve">Een voorbeeld van een stuk dat niet </w:t>
      </w:r>
      <w:r w:rsidR="00404C62" w:rsidRPr="008E0BBB">
        <w:rPr>
          <w:szCs w:val="20"/>
        </w:rPr>
        <w:t>ondertekend</w:t>
      </w:r>
      <w:r w:rsidRPr="008E0BBB">
        <w:rPr>
          <w:szCs w:val="20"/>
        </w:rPr>
        <w:t xml:space="preserve"> was geeft de uitspraak van de Rechtbank Zeeland-West-Brabant van 29 maart 2013 (AWB 12/6295). In die zaak werd aangevoerd dat de uitspraak op bezwaar niet is ondertekend. De rechtbank is van oordeel dat de uitspraak op bezwaar bevoegd is gedaan. In de uitspraak valt te lezen dat deze is gedaan door de heffingsambtenaar. Gesteld noch aannemelijk is dat een ander de uitspraak op bezwaar heeft gedaan. Het ontbreken van een handtekening doet aan de rechtsgeldigheid daarvan niet af.</w:t>
      </w:r>
    </w:p>
    <w:p w:rsidR="00B9046D" w:rsidRPr="008E0BBB" w:rsidRDefault="00B9046D" w:rsidP="00B9046D">
      <w:pPr>
        <w:spacing w:line="240" w:lineRule="auto"/>
        <w:rPr>
          <w:rFonts w:eastAsia="Arial Unicode MS" w:cs="Arial Unicode MS"/>
          <w:szCs w:val="20"/>
        </w:rPr>
      </w:pPr>
      <w:r w:rsidRPr="008E0BBB">
        <w:rPr>
          <w:szCs w:val="20"/>
        </w:rPr>
        <w:t>Artikel 59a van de Gemeentewet regelt de ondertekening van stukken van het college.</w:t>
      </w:r>
      <w:r w:rsidRPr="008E0BBB">
        <w:rPr>
          <w:rFonts w:ascii="Arial Unicode MS" w:eastAsia="Arial Unicode MS" w:hAnsi="Arial Unicode MS" w:cs="Arial Unicode MS" w:hint="eastAsia"/>
          <w:szCs w:val="20"/>
        </w:rPr>
        <w:t xml:space="preserve"> </w:t>
      </w:r>
      <w:r w:rsidRPr="008E0BBB">
        <w:rPr>
          <w:rFonts w:eastAsia="Arial Unicode MS" w:cs="Arial Unicode MS"/>
          <w:szCs w:val="20"/>
        </w:rPr>
        <w:t xml:space="preserve">De burgemeester is belast met de ondertekening van de stukken die van het college van burgemeester en wethouders uitgaan, de secretaris met de medeondertekening. </w:t>
      </w:r>
      <w:r w:rsidR="00404C62" w:rsidRPr="008E0BBB">
        <w:rPr>
          <w:rFonts w:eastAsia="Arial Unicode MS" w:cs="Arial Unicode MS"/>
          <w:szCs w:val="20"/>
        </w:rPr>
        <w:t>Omdat</w:t>
      </w:r>
      <w:r w:rsidR="00404C62" w:rsidRPr="008E0BBB">
        <w:rPr>
          <w:szCs w:val="20"/>
        </w:rPr>
        <w:t xml:space="preserve"> </w:t>
      </w:r>
      <w:r w:rsidRPr="008E0BBB">
        <w:rPr>
          <w:rFonts w:eastAsia="Arial Unicode MS" w:cs="Arial Unicode MS"/>
          <w:szCs w:val="20"/>
        </w:rPr>
        <w:t xml:space="preserve">in de praktijk, vanwege het grote aantal te tekenen stukken, hieraan behoefte bestaat, bevat het tweede lid de mogelijkheid van ondertekening door een wethouder of door een of meer gemeenteambtenaren. De medeondertekening door de secretaris vervalt in het geval van ondertekening door een ambtenaar, zo bepaalt het derde lid. </w:t>
      </w:r>
    </w:p>
    <w:p w:rsidR="00B9046D" w:rsidRPr="008E0BBB" w:rsidRDefault="00B9046D" w:rsidP="00B9046D">
      <w:pPr>
        <w:spacing w:line="240" w:lineRule="auto"/>
        <w:rPr>
          <w:rFonts w:eastAsia="Arial Unicode MS" w:cs="Arial Unicode MS"/>
          <w:szCs w:val="20"/>
        </w:rPr>
      </w:pPr>
      <w:r w:rsidRPr="008E0BBB">
        <w:rPr>
          <w:rFonts w:eastAsia="Arial Unicode MS" w:cs="Arial Unicode MS"/>
          <w:szCs w:val="20"/>
        </w:rPr>
        <w:t>In alle gevallen geldt dat het ondertekeningsmandaat slechts mogelijk is voor zover de aard van de bevoegdheid zich niet daartegen verzet. Bovendien is deze bevoegdheid van de burgemeester afhankelijk van een daartoe strekkende machtiging van het college van burgemeester en wethouders. De burgemeester kan de ondertekening van de van hem zelf uitgaande stukken aan een of meer gemeenteambtenaren opdragen. Omdat voor mandaat aan ondergeschikten geen wettelijke basis vereist is, is het niet nodig om deze mogelijkheid wettelijk te verankeren. De gemandateerde mag het besluit elektronisch ondertekenen.</w:t>
      </w:r>
    </w:p>
    <w:p w:rsidR="00B9046D" w:rsidRPr="008E0BBB" w:rsidRDefault="00B9046D" w:rsidP="00B9046D">
      <w:pPr>
        <w:spacing w:line="240" w:lineRule="auto"/>
        <w:rPr>
          <w:rFonts w:eastAsia="Arial Unicode MS" w:cs="Arial Unicode MS"/>
          <w:szCs w:val="20"/>
        </w:rPr>
      </w:pPr>
      <w:r w:rsidRPr="008E0BBB">
        <w:rPr>
          <w:rFonts w:eastAsia="Arial Unicode MS" w:cs="Arial Unicode MS"/>
          <w:szCs w:val="20"/>
        </w:rPr>
        <w:t>De Gemeentewet bevat geen regeling voor het verlenen van een ondertekeningsmandaat voor de stukken die van de raad uitgaan. Hieruit moet worden afgeleid dat de ondertekening van deze stukken niet mag worden gemandateerd.</w:t>
      </w:r>
    </w:p>
    <w:p w:rsidR="00B9046D" w:rsidRPr="008E0BBB" w:rsidRDefault="00B9046D" w:rsidP="00B9046D">
      <w:pPr>
        <w:spacing w:line="240" w:lineRule="auto"/>
        <w:rPr>
          <w:szCs w:val="20"/>
        </w:rPr>
      </w:pPr>
      <w:r w:rsidRPr="008E0BBB">
        <w:rPr>
          <w:rFonts w:eastAsia="Arial Unicode MS" w:cs="Arial Unicode MS"/>
          <w:szCs w:val="20"/>
        </w:rPr>
        <w:t xml:space="preserve"> </w:t>
      </w:r>
    </w:p>
    <w:p w:rsidR="00B9046D" w:rsidRPr="008E0BBB" w:rsidRDefault="00B9046D" w:rsidP="00B9046D">
      <w:pPr>
        <w:spacing w:line="240" w:lineRule="auto"/>
        <w:contextualSpacing/>
        <w:textAlignment w:val="baseline"/>
        <w:rPr>
          <w:rFonts w:hAnsi="Arial"/>
          <w:szCs w:val="20"/>
        </w:rPr>
      </w:pPr>
      <w:r w:rsidRPr="008E0BBB">
        <w:rPr>
          <w:szCs w:val="20"/>
        </w:rPr>
        <w:t>Met de eis dat een bestuursorgaan ervoor zorg moet dragen dat de verzending geschiedt op een voldoende betrouwbare wijze, heeft de wetgever het oog op het vereiste dat de geadresseerde er in voldoende mate zeker van moet kunnen zijn dat het bericht ook inderdaad door of namens het bestuursorgaan is verzonden (vereiste van authenticiteit) en dat het volledig is en niet onbevoegdelijk gewijzigd (beginsel van integriteit). In het e-mailverkeer bestaat hiervoor de gewone elektronische handtekening en de geavanceerde elektronische handtekening. D</w:t>
      </w:r>
      <w:r w:rsidRPr="008E0BBB">
        <w:rPr>
          <w:rFonts w:hAnsi="Arial"/>
          <w:szCs w:val="20"/>
        </w:rPr>
        <w:t>e ontvanger moet erop kunnen vertrouwen dat het betreffende bericht daadwerkelijk door de genoemde afzender is opgesteld.</w:t>
      </w:r>
    </w:p>
    <w:p w:rsidR="00B9046D" w:rsidRPr="008E0BBB" w:rsidRDefault="00B9046D" w:rsidP="00B9046D">
      <w:pPr>
        <w:spacing w:line="240" w:lineRule="auto"/>
        <w:contextualSpacing/>
        <w:textAlignment w:val="baseline"/>
        <w:rPr>
          <w:rFonts w:ascii="Times New Roman" w:hAnsi="Times New Roman"/>
          <w:szCs w:val="20"/>
        </w:rPr>
      </w:pPr>
      <w:r w:rsidRPr="008E0BBB">
        <w:rPr>
          <w:szCs w:val="20"/>
        </w:rPr>
        <w:t>Authenticiteit betekent in dit verband de zekerheid omtrent de identiteit van de afzender en over de herkomst van het bericht. Het authenticiteitsproces bevat drie aspecten, in de eerste plaats het vaststellen van de oorsprong, ten tweede het vaststellen van de integriteit van de informatie en tot slot de onmogelijkheid tot ontkenning door de auteur dat een bericht van hem is uitgegaan.</w:t>
      </w:r>
    </w:p>
    <w:p w:rsidR="00B9046D" w:rsidRPr="008E0BBB" w:rsidRDefault="00B9046D" w:rsidP="00B9046D">
      <w:pPr>
        <w:pStyle w:val="Kop2"/>
        <w:rPr>
          <w:sz w:val="20"/>
          <w:szCs w:val="20"/>
        </w:rPr>
      </w:pPr>
      <w:r w:rsidRPr="008E0BBB">
        <w:rPr>
          <w:sz w:val="20"/>
          <w:szCs w:val="20"/>
        </w:rPr>
        <w:lastRenderedPageBreak/>
        <w:t>Vormen van elektronische ondertekening.</w:t>
      </w:r>
    </w:p>
    <w:p w:rsidR="00495157" w:rsidRPr="008E0BBB" w:rsidRDefault="00B9046D" w:rsidP="00B9046D">
      <w:pPr>
        <w:spacing w:line="240" w:lineRule="auto"/>
        <w:rPr>
          <w:szCs w:val="20"/>
        </w:rPr>
      </w:pPr>
      <w:r w:rsidRPr="008E0BBB">
        <w:rPr>
          <w:szCs w:val="20"/>
        </w:rPr>
        <w:t>Er bestaan meerdere types van de elektronische handtekening.</w:t>
      </w:r>
      <w:r w:rsidR="00495157" w:rsidRPr="008E0BBB">
        <w:rPr>
          <w:szCs w:val="20"/>
        </w:rPr>
        <w:t xml:space="preserve"> Hieronder lichten we de verschillende types toe. </w:t>
      </w:r>
    </w:p>
    <w:p w:rsidR="00495157" w:rsidRPr="008E0BBB" w:rsidRDefault="00495157" w:rsidP="00B9046D">
      <w:pPr>
        <w:spacing w:line="240" w:lineRule="auto"/>
        <w:rPr>
          <w:szCs w:val="20"/>
        </w:rPr>
      </w:pPr>
    </w:p>
    <w:p w:rsidR="00495157" w:rsidRPr="008E0BBB" w:rsidRDefault="00495157" w:rsidP="00B9046D">
      <w:pPr>
        <w:spacing w:line="240" w:lineRule="auto"/>
        <w:rPr>
          <w:szCs w:val="20"/>
        </w:rPr>
      </w:pPr>
      <w:r w:rsidRPr="008E0BBB">
        <w:rPr>
          <w:szCs w:val="20"/>
        </w:rPr>
        <w:t xml:space="preserve">Geen handtekening: wettelijk gezien is er niet altijd een handtekening vereist. Dit geldt zowel voor de papieren als de elektronisch communicatie. </w:t>
      </w:r>
    </w:p>
    <w:p w:rsidR="00495157" w:rsidRPr="008E0BBB" w:rsidRDefault="00495157" w:rsidP="00B9046D">
      <w:pPr>
        <w:spacing w:line="240" w:lineRule="auto"/>
        <w:rPr>
          <w:szCs w:val="20"/>
        </w:rPr>
      </w:pPr>
    </w:p>
    <w:p w:rsidR="00495157" w:rsidRPr="008E0BBB" w:rsidRDefault="00495157" w:rsidP="00495157">
      <w:pPr>
        <w:spacing w:line="240" w:lineRule="auto"/>
        <w:rPr>
          <w:rFonts w:cs="Arial"/>
          <w:szCs w:val="20"/>
        </w:rPr>
      </w:pPr>
      <w:r w:rsidRPr="008E0BBB">
        <w:rPr>
          <w:szCs w:val="20"/>
          <w:u w:val="single"/>
        </w:rPr>
        <w:t>Gewoon:</w:t>
      </w:r>
      <w:r w:rsidRPr="008E0BBB">
        <w:rPr>
          <w:szCs w:val="20"/>
        </w:rPr>
        <w:t xml:space="preserve"> elektronische gegevens die zijn vastgehecht aan, of logisch geassocieerd zijn met andere elektronische gegeven en die worden gebuikt als middel voor authenticatie. Bijvoorbeeld een ingescande (optische) handtekening. Ook het plaatsen van een naam en functie onder bijvoorbeeld een e-mailbericht kan worden aangemerkt als gewone elektronische handtekening. </w:t>
      </w:r>
    </w:p>
    <w:p w:rsidR="00495157" w:rsidRPr="008E0BBB" w:rsidRDefault="00495157" w:rsidP="00495157">
      <w:pPr>
        <w:spacing w:line="240" w:lineRule="auto"/>
        <w:rPr>
          <w:szCs w:val="20"/>
        </w:rPr>
      </w:pPr>
    </w:p>
    <w:p w:rsidR="00495157" w:rsidRPr="008E0BBB" w:rsidRDefault="00495157" w:rsidP="00495157">
      <w:pPr>
        <w:spacing w:line="240" w:lineRule="auto"/>
        <w:rPr>
          <w:szCs w:val="20"/>
        </w:rPr>
      </w:pPr>
      <w:r w:rsidRPr="008E0BBB">
        <w:rPr>
          <w:szCs w:val="20"/>
          <w:u w:val="single"/>
        </w:rPr>
        <w:t>Geavanceerd:</w:t>
      </w:r>
      <w:r w:rsidRPr="008E0BBB">
        <w:rPr>
          <w:szCs w:val="20"/>
        </w:rPr>
        <w:t xml:space="preserve"> een geavanceerde elektronische handtekening is op unieke wijze verbonden aan de ondertekenaar, maakt het mogelijk de ondertekenaar te identificeren, komt tot stand met middelen die de ondertekenaar onder zijn uitsluitende controle kan houden en is op zodanige wijze aan het elektronische bestand verbonden dat elke wijziging achteraf kan worden opgespoord. De geavanceerde handtekening kent meerdere varianten waaronder die gebaseerd op een gekwalificeerd certificaat. </w:t>
      </w:r>
    </w:p>
    <w:p w:rsidR="00495157" w:rsidRPr="008E0BBB" w:rsidRDefault="00495157" w:rsidP="00495157">
      <w:pPr>
        <w:spacing w:line="240" w:lineRule="auto"/>
        <w:rPr>
          <w:szCs w:val="20"/>
        </w:rPr>
      </w:pPr>
    </w:p>
    <w:p w:rsidR="00495157" w:rsidRPr="008E0BBB" w:rsidRDefault="00495157" w:rsidP="00495157">
      <w:pPr>
        <w:spacing w:line="240" w:lineRule="auto"/>
        <w:rPr>
          <w:szCs w:val="20"/>
        </w:rPr>
      </w:pPr>
      <w:r w:rsidRPr="008E0BBB">
        <w:rPr>
          <w:szCs w:val="20"/>
          <w:u w:val="single"/>
        </w:rPr>
        <w:t>Gekwalificeerd:</w:t>
      </w:r>
      <w:r w:rsidRPr="008E0BBB">
        <w:rPr>
          <w:szCs w:val="20"/>
        </w:rPr>
        <w:t xml:space="preserve"> een gekwalificeerde elektronische handtekening heeft alle kenmerken van de geavanceerde. Bovendien is die gebaseerd op een gekwalificeerd certificaat uitgegeven door een bij de OPTA ingeschreven Certificaatdienstverlener (TTP). Belangrijk verschil tussen de geavanceerde handtekening en de gekwalificeerde is dat deze gegenereerd wordt door een veilig middel. Dat kan bijvoorbeeld een smartcard, token, of SIM-kaart met pincode zijn. Het PKI certificaat is daarvan een voorbeeld. Het betreft technologie die gegevens kan versleutelen, ontsleutelen en waarmerken. Vanwege het gebruik van voorzieningen als smartcard e.d. zijn de kosten hoger dan bij de andere vormen. </w:t>
      </w:r>
    </w:p>
    <w:p w:rsidR="00495157" w:rsidRPr="008E0BBB" w:rsidRDefault="00495157" w:rsidP="00B9046D">
      <w:pPr>
        <w:spacing w:line="240" w:lineRule="auto"/>
        <w:rPr>
          <w:szCs w:val="20"/>
        </w:rPr>
      </w:pPr>
    </w:p>
    <w:p w:rsidR="00B9046D" w:rsidRPr="008E0BBB" w:rsidRDefault="00B9046D" w:rsidP="00B9046D">
      <w:pPr>
        <w:spacing w:line="240" w:lineRule="auto"/>
        <w:rPr>
          <w:szCs w:val="20"/>
        </w:rPr>
      </w:pPr>
      <w:r w:rsidRPr="008E0BBB">
        <w:rPr>
          <w:szCs w:val="20"/>
        </w:rPr>
        <w:t xml:space="preserve"> Zie onderstaande tabel uit </w:t>
      </w:r>
      <w:r w:rsidRPr="008E0BBB">
        <w:rPr>
          <w:i/>
          <w:szCs w:val="20"/>
        </w:rPr>
        <w:t>de Handreiking voor overheidsorganisatie, Betrouwbaarheidsniveaus voor authenticatie bij elektronische overheidsdiensten (versie 3)</w:t>
      </w:r>
      <w:r w:rsidRPr="008E0BBB">
        <w:rPr>
          <w:szCs w:val="20"/>
        </w:rPr>
        <w:t xml:space="preserve"> van het Forum Standaardisatie d.d. augustus 2014 met daaronder de uitleg over het type handtekening</w:t>
      </w:r>
      <w:r w:rsidR="00495157" w:rsidRPr="008E0BBB">
        <w:rPr>
          <w:szCs w:val="20"/>
        </w:rPr>
        <w:t xml:space="preserve"> en de rechtsgevolgen</w:t>
      </w:r>
      <w:r w:rsidRPr="008E0BBB">
        <w:rPr>
          <w:szCs w:val="20"/>
        </w:rPr>
        <w:t>.</w:t>
      </w:r>
    </w:p>
    <w:p w:rsidR="00B9046D" w:rsidRPr="008E0BBB" w:rsidRDefault="00B9046D" w:rsidP="00B9046D">
      <w:pPr>
        <w:spacing w:line="240" w:lineRule="auto"/>
        <w:rPr>
          <w:szCs w:val="20"/>
        </w:rPr>
      </w:pPr>
    </w:p>
    <w:tbl>
      <w:tblPr>
        <w:tblW w:w="9299" w:type="dxa"/>
        <w:tblInd w:w="55" w:type="dxa"/>
        <w:tblCellMar>
          <w:left w:w="70" w:type="dxa"/>
          <w:right w:w="70" w:type="dxa"/>
        </w:tblCellMar>
        <w:tblLook w:val="04A0" w:firstRow="1" w:lastRow="0" w:firstColumn="1" w:lastColumn="0" w:noHBand="0" w:noVBand="1"/>
      </w:tblPr>
      <w:tblGrid>
        <w:gridCol w:w="2804"/>
        <w:gridCol w:w="2989"/>
        <w:gridCol w:w="3506"/>
      </w:tblGrid>
      <w:tr w:rsidR="00B9046D" w:rsidRPr="008E0BBB" w:rsidTr="00957D1C">
        <w:trPr>
          <w:trHeight w:val="482"/>
        </w:trPr>
        <w:tc>
          <w:tcPr>
            <w:tcW w:w="2804" w:type="dxa"/>
            <w:tcBorders>
              <w:top w:val="single" w:sz="4" w:space="0" w:color="auto"/>
              <w:left w:val="single" w:sz="4" w:space="0" w:color="auto"/>
              <w:bottom w:val="double" w:sz="6" w:space="0" w:color="auto"/>
              <w:right w:val="single" w:sz="4" w:space="0" w:color="auto"/>
            </w:tcBorders>
            <w:shd w:val="clear" w:color="000000" w:fill="D9D9D9"/>
            <w:hideMark/>
          </w:tcPr>
          <w:p w:rsidR="00B9046D" w:rsidRPr="008E0BBB" w:rsidRDefault="00B9046D" w:rsidP="00B9046D">
            <w:pPr>
              <w:spacing w:line="240" w:lineRule="auto"/>
              <w:rPr>
                <w:szCs w:val="20"/>
              </w:rPr>
            </w:pPr>
            <w:r w:rsidRPr="008E0BBB">
              <w:rPr>
                <w:szCs w:val="20"/>
              </w:rPr>
              <w:t>Type elektronische handtekening</w:t>
            </w:r>
          </w:p>
        </w:tc>
        <w:tc>
          <w:tcPr>
            <w:tcW w:w="2989" w:type="dxa"/>
            <w:tcBorders>
              <w:top w:val="single" w:sz="4" w:space="0" w:color="auto"/>
              <w:left w:val="nil"/>
              <w:bottom w:val="double" w:sz="6" w:space="0" w:color="auto"/>
              <w:right w:val="single" w:sz="4" w:space="0" w:color="auto"/>
            </w:tcBorders>
            <w:shd w:val="clear" w:color="000000" w:fill="D9D9D9"/>
            <w:hideMark/>
          </w:tcPr>
          <w:p w:rsidR="00B9046D" w:rsidRPr="008E0BBB" w:rsidRDefault="00B9046D" w:rsidP="00B9046D">
            <w:pPr>
              <w:spacing w:line="240" w:lineRule="auto"/>
              <w:rPr>
                <w:szCs w:val="20"/>
              </w:rPr>
            </w:pPr>
            <w:r w:rsidRPr="008E0BBB">
              <w:rPr>
                <w:szCs w:val="20"/>
              </w:rPr>
              <w:t>Rechtsgevolgen</w:t>
            </w:r>
          </w:p>
        </w:tc>
        <w:tc>
          <w:tcPr>
            <w:tcW w:w="3506" w:type="dxa"/>
            <w:tcBorders>
              <w:top w:val="single" w:sz="4" w:space="0" w:color="auto"/>
              <w:left w:val="nil"/>
              <w:bottom w:val="double" w:sz="6" w:space="0" w:color="auto"/>
              <w:right w:val="single" w:sz="4" w:space="0" w:color="auto"/>
            </w:tcBorders>
            <w:shd w:val="clear" w:color="000000" w:fill="D9D9D9"/>
            <w:hideMark/>
          </w:tcPr>
          <w:p w:rsidR="00B9046D" w:rsidRPr="008E0BBB" w:rsidRDefault="00B9046D" w:rsidP="00B9046D">
            <w:pPr>
              <w:spacing w:line="240" w:lineRule="auto"/>
              <w:rPr>
                <w:szCs w:val="20"/>
              </w:rPr>
            </w:pPr>
            <w:r w:rsidRPr="008E0BBB">
              <w:rPr>
                <w:szCs w:val="20"/>
              </w:rPr>
              <w:t>Technische betrouwbaarheid in relatie tot conventionele technieken</w:t>
            </w:r>
          </w:p>
        </w:tc>
      </w:tr>
      <w:tr w:rsidR="00B9046D" w:rsidRPr="008E0BBB" w:rsidTr="00957D1C">
        <w:trPr>
          <w:trHeight w:val="1791"/>
        </w:trPr>
        <w:tc>
          <w:tcPr>
            <w:tcW w:w="2804" w:type="dxa"/>
            <w:tcBorders>
              <w:top w:val="nil"/>
              <w:left w:val="single" w:sz="4" w:space="0" w:color="auto"/>
              <w:bottom w:val="single" w:sz="4" w:space="0" w:color="auto"/>
              <w:right w:val="single" w:sz="4" w:space="0" w:color="auto"/>
            </w:tcBorders>
            <w:shd w:val="clear" w:color="auto" w:fill="auto"/>
            <w:noWrap/>
            <w:hideMark/>
          </w:tcPr>
          <w:p w:rsidR="00B9046D" w:rsidRPr="008E0BBB" w:rsidRDefault="00B9046D" w:rsidP="00B9046D">
            <w:pPr>
              <w:spacing w:line="240" w:lineRule="auto"/>
              <w:rPr>
                <w:szCs w:val="20"/>
              </w:rPr>
            </w:pPr>
            <w:r w:rsidRPr="008E0BBB">
              <w:rPr>
                <w:szCs w:val="20"/>
              </w:rPr>
              <w:t>Gewoon</w:t>
            </w:r>
          </w:p>
        </w:tc>
        <w:tc>
          <w:tcPr>
            <w:tcW w:w="2989" w:type="dxa"/>
            <w:tcBorders>
              <w:top w:val="nil"/>
              <w:left w:val="nil"/>
              <w:bottom w:val="single" w:sz="4" w:space="0" w:color="auto"/>
              <w:right w:val="single" w:sz="4" w:space="0" w:color="auto"/>
            </w:tcBorders>
            <w:shd w:val="clear" w:color="auto" w:fill="auto"/>
            <w:hideMark/>
          </w:tcPr>
          <w:p w:rsidR="00B9046D" w:rsidRPr="008E0BBB" w:rsidRDefault="00B9046D" w:rsidP="00B9046D">
            <w:pPr>
              <w:spacing w:line="240" w:lineRule="auto"/>
              <w:rPr>
                <w:szCs w:val="20"/>
              </w:rPr>
            </w:pPr>
            <w:r w:rsidRPr="008E0BBB">
              <w:rPr>
                <w:szCs w:val="20"/>
              </w:rPr>
              <w:t>Alleen geldig als ondertekening indien dat tussen partijen is overeengekomen of indien (voor bestuurlijk verkeer) de aard van het bericht geen hogere betrouwbaarheid vereist en dit als zodanig door partijen geaccepteerd wordt)</w:t>
            </w:r>
          </w:p>
        </w:tc>
        <w:tc>
          <w:tcPr>
            <w:tcW w:w="3506" w:type="dxa"/>
            <w:tcBorders>
              <w:top w:val="nil"/>
              <w:left w:val="nil"/>
              <w:bottom w:val="single" w:sz="4" w:space="0" w:color="auto"/>
              <w:right w:val="single" w:sz="4" w:space="0" w:color="auto"/>
            </w:tcBorders>
            <w:shd w:val="clear" w:color="auto" w:fill="auto"/>
            <w:hideMark/>
          </w:tcPr>
          <w:p w:rsidR="00B9046D" w:rsidRPr="008E0BBB" w:rsidRDefault="00B9046D" w:rsidP="00B9046D">
            <w:pPr>
              <w:spacing w:line="240" w:lineRule="auto"/>
              <w:rPr>
                <w:szCs w:val="20"/>
              </w:rPr>
            </w:pPr>
            <w:r w:rsidRPr="008E0BBB">
              <w:rPr>
                <w:szCs w:val="20"/>
              </w:rPr>
              <w:t>Kopie van ondertekend document, print van document met gescande handtekening, elektronisch bestand die een gescande handtekening bevat.</w:t>
            </w:r>
          </w:p>
        </w:tc>
      </w:tr>
      <w:tr w:rsidR="00B9046D" w:rsidRPr="008E0BBB" w:rsidTr="00957D1C">
        <w:trPr>
          <w:trHeight w:val="1681"/>
        </w:trPr>
        <w:tc>
          <w:tcPr>
            <w:tcW w:w="2804" w:type="dxa"/>
            <w:tcBorders>
              <w:top w:val="nil"/>
              <w:left w:val="single" w:sz="4" w:space="0" w:color="auto"/>
              <w:bottom w:val="single" w:sz="4" w:space="0" w:color="auto"/>
              <w:right w:val="single" w:sz="4" w:space="0" w:color="auto"/>
            </w:tcBorders>
            <w:shd w:val="clear" w:color="auto" w:fill="auto"/>
            <w:noWrap/>
            <w:hideMark/>
          </w:tcPr>
          <w:p w:rsidR="00B9046D" w:rsidRPr="008E0BBB" w:rsidRDefault="00B9046D" w:rsidP="00B9046D">
            <w:pPr>
              <w:spacing w:line="240" w:lineRule="auto"/>
              <w:rPr>
                <w:szCs w:val="20"/>
              </w:rPr>
            </w:pPr>
            <w:r w:rsidRPr="008E0BBB">
              <w:rPr>
                <w:szCs w:val="20"/>
              </w:rPr>
              <w:t>Geavanceerd</w:t>
            </w:r>
          </w:p>
        </w:tc>
        <w:tc>
          <w:tcPr>
            <w:tcW w:w="2989" w:type="dxa"/>
            <w:tcBorders>
              <w:top w:val="nil"/>
              <w:left w:val="nil"/>
              <w:bottom w:val="single" w:sz="4" w:space="0" w:color="auto"/>
              <w:right w:val="single" w:sz="4" w:space="0" w:color="auto"/>
            </w:tcBorders>
            <w:shd w:val="clear" w:color="auto" w:fill="auto"/>
            <w:hideMark/>
          </w:tcPr>
          <w:p w:rsidR="00B9046D" w:rsidRPr="008E0BBB" w:rsidRDefault="00B9046D" w:rsidP="00B9046D">
            <w:pPr>
              <w:spacing w:line="240" w:lineRule="auto"/>
              <w:rPr>
                <w:szCs w:val="20"/>
              </w:rPr>
            </w:pPr>
            <w:r w:rsidRPr="008E0BBB">
              <w:rPr>
                <w:szCs w:val="20"/>
              </w:rPr>
              <w:t>Alleen indien er duidelijke gronden zijn anders dan de in BW boek 3 art 15a derde lid uitgesloten gronden om deze handtekening onvoldoende betrouwbaar te vinden zijn de rechtsgevolgen niet gelijk aan de handgeschreven handtekening</w:t>
            </w:r>
          </w:p>
        </w:tc>
        <w:tc>
          <w:tcPr>
            <w:tcW w:w="3506" w:type="dxa"/>
            <w:tcBorders>
              <w:top w:val="nil"/>
              <w:left w:val="nil"/>
              <w:bottom w:val="single" w:sz="4" w:space="0" w:color="auto"/>
              <w:right w:val="single" w:sz="4" w:space="0" w:color="auto"/>
            </w:tcBorders>
            <w:shd w:val="clear" w:color="auto" w:fill="auto"/>
            <w:hideMark/>
          </w:tcPr>
          <w:p w:rsidR="00B9046D" w:rsidRPr="008E0BBB" w:rsidRDefault="00B9046D" w:rsidP="00B9046D">
            <w:pPr>
              <w:spacing w:line="240" w:lineRule="auto"/>
              <w:rPr>
                <w:szCs w:val="20"/>
              </w:rPr>
            </w:pPr>
            <w:r w:rsidRPr="008E0BBB">
              <w:rPr>
                <w:szCs w:val="20"/>
              </w:rPr>
              <w:t>In de papieren situatie wordt een ondertekening met pen op papier met eventueel paraaf op iedere pagina gehanteerd, waarbij de 'vasthechting' versterkt kan worden door de handtekening deels over de gedrukte tekst te plaatsen.</w:t>
            </w:r>
          </w:p>
        </w:tc>
      </w:tr>
      <w:tr w:rsidR="00B9046D" w:rsidRPr="008E0BBB" w:rsidTr="00957D1C">
        <w:trPr>
          <w:trHeight w:val="758"/>
        </w:trPr>
        <w:tc>
          <w:tcPr>
            <w:tcW w:w="2804" w:type="dxa"/>
            <w:tcBorders>
              <w:top w:val="nil"/>
              <w:left w:val="single" w:sz="4" w:space="0" w:color="auto"/>
              <w:bottom w:val="single" w:sz="4" w:space="0" w:color="auto"/>
              <w:right w:val="single" w:sz="4" w:space="0" w:color="auto"/>
            </w:tcBorders>
            <w:shd w:val="clear" w:color="auto" w:fill="auto"/>
            <w:noWrap/>
            <w:hideMark/>
          </w:tcPr>
          <w:p w:rsidR="00B9046D" w:rsidRPr="008E0BBB" w:rsidRDefault="00B9046D" w:rsidP="00B9046D">
            <w:pPr>
              <w:spacing w:line="240" w:lineRule="auto"/>
              <w:rPr>
                <w:szCs w:val="20"/>
              </w:rPr>
            </w:pPr>
            <w:r w:rsidRPr="008E0BBB">
              <w:rPr>
                <w:szCs w:val="20"/>
              </w:rPr>
              <w:t>Gekwalificeerd</w:t>
            </w:r>
          </w:p>
        </w:tc>
        <w:tc>
          <w:tcPr>
            <w:tcW w:w="2989" w:type="dxa"/>
            <w:tcBorders>
              <w:top w:val="nil"/>
              <w:left w:val="nil"/>
              <w:bottom w:val="single" w:sz="4" w:space="0" w:color="auto"/>
              <w:right w:val="single" w:sz="4" w:space="0" w:color="auto"/>
            </w:tcBorders>
            <w:shd w:val="clear" w:color="auto" w:fill="auto"/>
            <w:hideMark/>
          </w:tcPr>
          <w:p w:rsidR="00B9046D" w:rsidRPr="008E0BBB" w:rsidRDefault="00B9046D" w:rsidP="00B9046D">
            <w:pPr>
              <w:spacing w:line="240" w:lineRule="auto"/>
              <w:rPr>
                <w:szCs w:val="20"/>
              </w:rPr>
            </w:pPr>
            <w:r w:rsidRPr="008E0BBB">
              <w:rPr>
                <w:szCs w:val="20"/>
              </w:rPr>
              <w:t xml:space="preserve">Rechtsgevolgen zijn gelijk aan handgeschreven handtekening voor dezelfde situatie </w:t>
            </w:r>
          </w:p>
        </w:tc>
        <w:tc>
          <w:tcPr>
            <w:tcW w:w="3506" w:type="dxa"/>
            <w:tcBorders>
              <w:top w:val="nil"/>
              <w:left w:val="nil"/>
              <w:bottom w:val="single" w:sz="4" w:space="0" w:color="auto"/>
              <w:right w:val="single" w:sz="4" w:space="0" w:color="auto"/>
            </w:tcBorders>
            <w:shd w:val="clear" w:color="auto" w:fill="auto"/>
            <w:hideMark/>
          </w:tcPr>
          <w:p w:rsidR="00B9046D" w:rsidRPr="008E0BBB" w:rsidRDefault="00B9046D" w:rsidP="00B9046D">
            <w:pPr>
              <w:spacing w:line="240" w:lineRule="auto"/>
              <w:rPr>
                <w:szCs w:val="20"/>
              </w:rPr>
            </w:pPr>
            <w:r w:rsidRPr="008E0BBB">
              <w:rPr>
                <w:szCs w:val="20"/>
              </w:rPr>
              <w:t>Idem als boven met extra waarborg zoals een notaris die een handtekening valideert tegen het reisdocument en de GBA gegevens.</w:t>
            </w:r>
          </w:p>
        </w:tc>
      </w:tr>
    </w:tbl>
    <w:p w:rsidR="00B9046D" w:rsidRPr="008E0BBB" w:rsidRDefault="00B9046D" w:rsidP="00B9046D">
      <w:pPr>
        <w:spacing w:line="240" w:lineRule="auto"/>
        <w:rPr>
          <w:szCs w:val="20"/>
        </w:rPr>
      </w:pPr>
    </w:p>
    <w:p w:rsidR="00B9046D" w:rsidRPr="008E0BBB" w:rsidRDefault="00AD63F0" w:rsidP="00B9046D">
      <w:pPr>
        <w:pStyle w:val="Kop2"/>
        <w:rPr>
          <w:sz w:val="20"/>
          <w:szCs w:val="20"/>
        </w:rPr>
      </w:pPr>
      <w:r w:rsidRPr="008E0BBB">
        <w:rPr>
          <w:sz w:val="20"/>
          <w:szCs w:val="20"/>
        </w:rPr>
        <w:lastRenderedPageBreak/>
        <w:t>Bewijsrecht</w:t>
      </w:r>
    </w:p>
    <w:p w:rsidR="00B9046D" w:rsidRPr="008E0BBB" w:rsidRDefault="00B9046D" w:rsidP="00B9046D">
      <w:pPr>
        <w:spacing w:line="240" w:lineRule="auto"/>
        <w:rPr>
          <w:rFonts w:eastAsia="Arial Unicode MS" w:cs="Arial Unicode MS"/>
          <w:szCs w:val="20"/>
        </w:rPr>
      </w:pPr>
      <w:r w:rsidRPr="008E0BBB">
        <w:rPr>
          <w:szCs w:val="20"/>
        </w:rPr>
        <w:t>Op de ondertekening van overeenkomsten is de Wet elektronische handtekeningen uit het Burgerlijke Wetboek van toepassing. Ook hier heeft e</w:t>
      </w:r>
      <w:r w:rsidRPr="008E0BBB">
        <w:rPr>
          <w:rFonts w:eastAsia="Arial Unicode MS" w:cs="Arial Unicode MS"/>
          <w:szCs w:val="20"/>
        </w:rPr>
        <w:t xml:space="preserve">en elektronische handtekening dezelfde rechtsgevolgen als een handgeschreven handtekening, mits aan een aantal voorwaarden is voldaan. Een van de voorwaarden is dat de methode voor </w:t>
      </w:r>
      <w:r w:rsidR="00AE5F27" w:rsidRPr="008E0BBB">
        <w:rPr>
          <w:rFonts w:eastAsia="Arial Unicode MS" w:cs="Arial Unicode MS"/>
          <w:szCs w:val="20"/>
        </w:rPr>
        <w:t>authenticatie</w:t>
      </w:r>
      <w:r w:rsidRPr="008E0BBB">
        <w:rPr>
          <w:rFonts w:eastAsia="Arial Unicode MS" w:cs="Arial Unicode MS"/>
          <w:szCs w:val="20"/>
        </w:rPr>
        <w:t xml:space="preserve"> voldoende betrouwbaar is. Artikel 3:15a BW geeft aanvullingen op deze voorwaarde (wettelijk vermoeden) en beperkingen daarop (ondergrenzen). Partijen kunnen overeenkomen om van de regeling af te wijken. </w:t>
      </w:r>
    </w:p>
    <w:p w:rsidR="00B9046D" w:rsidRPr="008E0BBB" w:rsidRDefault="00B9046D" w:rsidP="00B9046D">
      <w:pPr>
        <w:spacing w:line="240" w:lineRule="auto"/>
        <w:rPr>
          <w:bCs/>
          <w:szCs w:val="20"/>
        </w:rPr>
      </w:pPr>
      <w:r w:rsidRPr="008E0BBB">
        <w:rPr>
          <w:rFonts w:eastAsia="Arial Unicode MS" w:cs="Arial Unicode MS"/>
          <w:szCs w:val="20"/>
        </w:rPr>
        <w:t xml:space="preserve">Bij een geschil over de vraag of de methode voor </w:t>
      </w:r>
      <w:r w:rsidR="00AE5F27" w:rsidRPr="008E0BBB">
        <w:rPr>
          <w:rFonts w:eastAsia="Arial Unicode MS" w:cs="Arial Unicode MS"/>
          <w:szCs w:val="20"/>
        </w:rPr>
        <w:t>authenticatie</w:t>
      </w:r>
      <w:r w:rsidRPr="008E0BBB">
        <w:rPr>
          <w:rFonts w:eastAsia="Arial Unicode MS" w:cs="Arial Unicode MS"/>
          <w:szCs w:val="20"/>
        </w:rPr>
        <w:t xml:space="preserve"> voldoende betrouwbaar is, dient de rechter te toetsen aan de in artikel 3:15a BW, eerste lid, genoemde voorwaarden. Indien de methode voor </w:t>
      </w:r>
      <w:r w:rsidR="00AE5F27" w:rsidRPr="008E0BBB">
        <w:rPr>
          <w:rFonts w:eastAsia="Arial Unicode MS" w:cs="Arial Unicode MS"/>
          <w:szCs w:val="20"/>
        </w:rPr>
        <w:t>authenticatie</w:t>
      </w:r>
      <w:r w:rsidRPr="008E0BBB">
        <w:rPr>
          <w:rFonts w:eastAsia="Arial Unicode MS" w:cs="Arial Unicode MS"/>
          <w:szCs w:val="20"/>
        </w:rPr>
        <w:t xml:space="preserve"> voldoende betrouwbaar is, gelet op het doel waarvoor de elektronische gegevens werden gebruikt en op alle overige omstandigheden van het geval, wordt een elektronische handtekening gelijkgesteld aan een handgeschreven handtekening. De wetgever heeft wat betreft de methode voor </w:t>
      </w:r>
      <w:r w:rsidR="00AE5F27" w:rsidRPr="008E0BBB">
        <w:rPr>
          <w:rFonts w:eastAsia="Arial Unicode MS" w:cs="Arial Unicode MS"/>
          <w:szCs w:val="20"/>
        </w:rPr>
        <w:t>authenticatie</w:t>
      </w:r>
      <w:r w:rsidRPr="008E0BBB">
        <w:rPr>
          <w:rFonts w:eastAsia="Arial Unicode MS" w:cs="Arial Unicode MS"/>
          <w:szCs w:val="20"/>
        </w:rPr>
        <w:t xml:space="preserve"> zes vereisten opgenomen, die aangeven wanneer de in het eerste lid bedoelde methode wordt vermoed voldoende betrouwbaar te zijn. Uit de woorden ‘wordt vermoed’ is op te maken dat de vermoedens weerlegbaar zijn. Tegenbewijs is dus mogelijk. De regeling is van overeenkomstige toepassing op het bestuursrecht.</w:t>
      </w:r>
    </w:p>
    <w:p w:rsidR="00B9046D" w:rsidRPr="008E0BBB" w:rsidRDefault="00B9046D" w:rsidP="00B9046D">
      <w:pPr>
        <w:pStyle w:val="Kop2"/>
        <w:rPr>
          <w:sz w:val="20"/>
          <w:szCs w:val="20"/>
        </w:rPr>
      </w:pPr>
      <w:r w:rsidRPr="008E0BBB">
        <w:rPr>
          <w:sz w:val="20"/>
          <w:szCs w:val="20"/>
        </w:rPr>
        <w:t>De digitale han</w:t>
      </w:r>
      <w:r w:rsidR="00AE5F27" w:rsidRPr="008E0BBB">
        <w:rPr>
          <w:sz w:val="20"/>
          <w:szCs w:val="20"/>
        </w:rPr>
        <w:t>dtekening in de Archiefregeling</w:t>
      </w:r>
    </w:p>
    <w:p w:rsidR="00B9046D" w:rsidRPr="008E0BBB" w:rsidRDefault="00B9046D" w:rsidP="00B9046D">
      <w:pPr>
        <w:shd w:val="clear" w:color="auto" w:fill="FFFFFF"/>
        <w:spacing w:line="240" w:lineRule="auto"/>
        <w:rPr>
          <w:rFonts w:cs="Helvetica"/>
          <w:szCs w:val="20"/>
        </w:rPr>
      </w:pPr>
      <w:r w:rsidRPr="008E0BBB">
        <w:rPr>
          <w:rFonts w:cs="Helvetica"/>
          <w:szCs w:val="20"/>
        </w:rPr>
        <w:t>In de archiefwetgeving (Archiefregeling art 24c) wordt het begrip 'digitale handtekening' gebruikt voor de 'elektronische handtekening'.</w:t>
      </w:r>
      <w:r w:rsidR="00C85073">
        <w:rPr>
          <w:rFonts w:cs="Helvetica"/>
          <w:szCs w:val="20"/>
        </w:rPr>
        <w:t xml:space="preserve"> </w:t>
      </w:r>
      <w:r w:rsidRPr="008E0BBB">
        <w:rPr>
          <w:rFonts w:cs="Helvetica"/>
          <w:szCs w:val="20"/>
        </w:rPr>
        <w:t xml:space="preserve">In principe zijn de bepalingen in de regeling alleen van toepassing op permanent te bewaren digitale archiefbescheiden. In het Besluit Informatiebeheer 2007 (art 2.2) </w:t>
      </w:r>
      <w:r w:rsidR="00E92072">
        <w:rPr>
          <w:rFonts w:cs="Helvetica"/>
          <w:szCs w:val="20"/>
        </w:rPr>
        <w:t xml:space="preserve">van de gemeente Tilburg </w:t>
      </w:r>
      <w:r w:rsidRPr="008E0BBB">
        <w:rPr>
          <w:rFonts w:cs="Helvetica"/>
          <w:szCs w:val="20"/>
        </w:rPr>
        <w:t>zijn de bepalingen</w:t>
      </w:r>
      <w:r w:rsidR="00C85073">
        <w:rPr>
          <w:rFonts w:cs="Helvetica"/>
          <w:szCs w:val="20"/>
        </w:rPr>
        <w:t xml:space="preserve"> </w:t>
      </w:r>
      <w:r w:rsidRPr="008E0BBB">
        <w:rPr>
          <w:rFonts w:cs="Helvetica"/>
          <w:szCs w:val="20"/>
        </w:rPr>
        <w:t xml:space="preserve">ook van toepassing verklaard voor vernietigbare archiefbescheiden. </w:t>
      </w:r>
    </w:p>
    <w:p w:rsidR="00B9046D" w:rsidRPr="008E0BBB" w:rsidRDefault="00D90E89" w:rsidP="00B9046D">
      <w:pPr>
        <w:tabs>
          <w:tab w:val="left" w:pos="0"/>
          <w:tab w:val="num" w:pos="720"/>
        </w:tabs>
        <w:spacing w:line="240" w:lineRule="auto"/>
        <w:rPr>
          <w:rFonts w:cs="Helvetica"/>
          <w:szCs w:val="20"/>
        </w:rPr>
      </w:pPr>
      <w:r>
        <w:rPr>
          <w:rFonts w:cs="Helvetica"/>
          <w:szCs w:val="20"/>
        </w:rPr>
        <w:t xml:space="preserve">Juridisch </w:t>
      </w:r>
      <w:r w:rsidR="00FB738B">
        <w:rPr>
          <w:rFonts w:cs="Helvetica"/>
          <w:szCs w:val="20"/>
        </w:rPr>
        <w:t xml:space="preserve">gezien </w:t>
      </w:r>
      <w:r>
        <w:rPr>
          <w:rFonts w:cs="Helvetica"/>
          <w:szCs w:val="20"/>
        </w:rPr>
        <w:t>is het niet erg duidelijk welke vorm van ondertekening wordt bedoeld met de bepalingen van artikel 24 c</w:t>
      </w:r>
      <w:r w:rsidR="006D2724">
        <w:rPr>
          <w:rFonts w:cs="Helvetica"/>
          <w:szCs w:val="20"/>
        </w:rPr>
        <w:t xml:space="preserve">. In </w:t>
      </w:r>
      <w:r w:rsidR="00D75043">
        <w:rPr>
          <w:rFonts w:cs="Helvetica"/>
          <w:szCs w:val="20"/>
        </w:rPr>
        <w:t>het</w:t>
      </w:r>
      <w:r w:rsidR="00FB738B">
        <w:rPr>
          <w:rFonts w:cs="Helvetica"/>
          <w:szCs w:val="20"/>
        </w:rPr>
        <w:t xml:space="preserve"> algemeen </w:t>
      </w:r>
      <w:r w:rsidR="006D2724">
        <w:rPr>
          <w:rFonts w:cs="Helvetica"/>
          <w:szCs w:val="20"/>
        </w:rPr>
        <w:t xml:space="preserve">wordt met </w:t>
      </w:r>
      <w:r w:rsidR="00FB738B">
        <w:rPr>
          <w:rFonts w:cs="Helvetica"/>
          <w:szCs w:val="20"/>
        </w:rPr>
        <w:t xml:space="preserve">de </w:t>
      </w:r>
      <w:r w:rsidR="006D2724">
        <w:rPr>
          <w:rFonts w:cs="Helvetica"/>
          <w:szCs w:val="20"/>
        </w:rPr>
        <w:t>'digitale' handtekening gedoeld op de geavanceerde of gekwalificeerde vorm.</w:t>
      </w:r>
      <w:r w:rsidR="00D75043">
        <w:rPr>
          <w:rFonts w:cs="Helvetica"/>
          <w:szCs w:val="20"/>
        </w:rPr>
        <w:t xml:space="preserve"> Dat </w:t>
      </w:r>
      <w:r w:rsidR="00C70DC8">
        <w:rPr>
          <w:rFonts w:cs="Helvetica"/>
          <w:szCs w:val="20"/>
        </w:rPr>
        <w:t xml:space="preserve">betekent </w:t>
      </w:r>
      <w:r w:rsidR="00D75043">
        <w:rPr>
          <w:rFonts w:cs="Helvetica"/>
          <w:szCs w:val="20"/>
        </w:rPr>
        <w:t xml:space="preserve">dat </w:t>
      </w:r>
      <w:r w:rsidR="00167724">
        <w:rPr>
          <w:rFonts w:cs="Helvetica"/>
          <w:szCs w:val="20"/>
        </w:rPr>
        <w:t xml:space="preserve">het </w:t>
      </w:r>
      <w:r w:rsidR="00D75043">
        <w:rPr>
          <w:rFonts w:cs="Helvetica"/>
          <w:szCs w:val="20"/>
        </w:rPr>
        <w:t>voor de gewone handtekening</w:t>
      </w:r>
      <w:r w:rsidR="00167724">
        <w:rPr>
          <w:rFonts w:cs="Helvetica"/>
          <w:szCs w:val="20"/>
        </w:rPr>
        <w:t xml:space="preserve"> niet nodig </w:t>
      </w:r>
      <w:r w:rsidR="00B47F7F">
        <w:rPr>
          <w:rFonts w:cs="Helvetica"/>
          <w:szCs w:val="20"/>
        </w:rPr>
        <w:t>is</w:t>
      </w:r>
      <w:r w:rsidR="00167724">
        <w:rPr>
          <w:rFonts w:cs="Helvetica"/>
          <w:szCs w:val="20"/>
        </w:rPr>
        <w:t xml:space="preserve"> om metagegevens, zoals bedoeld in dat artikel</w:t>
      </w:r>
      <w:r w:rsidR="00A467C5">
        <w:rPr>
          <w:rFonts w:cs="Helvetica"/>
          <w:szCs w:val="20"/>
        </w:rPr>
        <w:t>,</w:t>
      </w:r>
      <w:r w:rsidR="00167724">
        <w:rPr>
          <w:rFonts w:cs="Helvetica"/>
          <w:szCs w:val="20"/>
        </w:rPr>
        <w:t xml:space="preserve"> vast te leggen. </w:t>
      </w:r>
      <w:r w:rsidR="00B47F7F">
        <w:rPr>
          <w:rFonts w:cs="Helvetica"/>
          <w:szCs w:val="20"/>
        </w:rPr>
        <w:t>Echter b</w:t>
      </w:r>
      <w:r w:rsidR="00785803">
        <w:rPr>
          <w:rFonts w:cs="Helvetica"/>
          <w:szCs w:val="20"/>
        </w:rPr>
        <w:t xml:space="preserve">ij lagere vormen van ondertekening is het  lastig om de geldigheid ervan te toetsen waardoor </w:t>
      </w:r>
      <w:r w:rsidR="00C70DC8">
        <w:rPr>
          <w:rFonts w:cs="Helvetica"/>
          <w:szCs w:val="20"/>
        </w:rPr>
        <w:t xml:space="preserve">overwogen zou moeten worden </w:t>
      </w:r>
      <w:r w:rsidR="00785803">
        <w:rPr>
          <w:rFonts w:cs="Helvetica"/>
          <w:szCs w:val="20"/>
        </w:rPr>
        <w:t xml:space="preserve">om het artikel </w:t>
      </w:r>
      <w:r w:rsidR="00A467C5">
        <w:rPr>
          <w:rFonts w:cs="Helvetica"/>
          <w:szCs w:val="20"/>
        </w:rPr>
        <w:t xml:space="preserve">ook </w:t>
      </w:r>
      <w:r w:rsidR="00B47F7F">
        <w:rPr>
          <w:rFonts w:cs="Helvetica"/>
          <w:szCs w:val="20"/>
        </w:rPr>
        <w:t>daar</w:t>
      </w:r>
      <w:r w:rsidR="00785803">
        <w:rPr>
          <w:rFonts w:cs="Helvetica"/>
          <w:szCs w:val="20"/>
        </w:rPr>
        <w:t>op toe te passen. D</w:t>
      </w:r>
      <w:r w:rsidR="00A467C5">
        <w:rPr>
          <w:rFonts w:cs="Helvetica"/>
          <w:szCs w:val="20"/>
        </w:rPr>
        <w:t xml:space="preserve">e navolgende </w:t>
      </w:r>
      <w:r w:rsidR="00785803">
        <w:rPr>
          <w:rFonts w:cs="Helvetica"/>
          <w:szCs w:val="20"/>
        </w:rPr>
        <w:t xml:space="preserve">bepalingen </w:t>
      </w:r>
      <w:r w:rsidR="00A467C5">
        <w:rPr>
          <w:rFonts w:cs="Helvetica"/>
          <w:szCs w:val="20"/>
        </w:rPr>
        <w:t xml:space="preserve">gelden </w:t>
      </w:r>
      <w:r w:rsidR="00C70DC8">
        <w:rPr>
          <w:rFonts w:cs="Helvetica"/>
          <w:szCs w:val="20"/>
        </w:rPr>
        <w:t xml:space="preserve">dan </w:t>
      </w:r>
      <w:r w:rsidR="00785803">
        <w:rPr>
          <w:rFonts w:cs="Helvetica"/>
          <w:szCs w:val="20"/>
        </w:rPr>
        <w:t xml:space="preserve">voor </w:t>
      </w:r>
      <w:r w:rsidR="00874764">
        <w:rPr>
          <w:rFonts w:cs="Helvetica"/>
          <w:szCs w:val="20"/>
        </w:rPr>
        <w:t xml:space="preserve">de geavanceerde en de gekwalificeerde </w:t>
      </w:r>
      <w:r w:rsidR="00785803">
        <w:rPr>
          <w:rFonts w:cs="Helvetica"/>
          <w:szCs w:val="20"/>
        </w:rPr>
        <w:t xml:space="preserve"> vormen van</w:t>
      </w:r>
      <w:r w:rsidR="00A467C5">
        <w:rPr>
          <w:rFonts w:cs="Helvetica"/>
          <w:szCs w:val="20"/>
        </w:rPr>
        <w:t xml:space="preserve"> de elektronische handtekening</w:t>
      </w:r>
      <w:r w:rsidR="00874764">
        <w:rPr>
          <w:rFonts w:cs="Helvetica"/>
          <w:szCs w:val="20"/>
        </w:rPr>
        <w:t>, maar zijn aan te bevelen voor de gewone elektronische handtekening</w:t>
      </w:r>
      <w:r w:rsidR="00A467C5">
        <w:rPr>
          <w:rFonts w:cs="Helvetica"/>
          <w:szCs w:val="20"/>
        </w:rPr>
        <w:t>:</w:t>
      </w:r>
      <w:r w:rsidR="00B9046D" w:rsidRPr="008E0BBB">
        <w:rPr>
          <w:rFonts w:cs="Helvetica"/>
          <w:szCs w:val="20"/>
        </w:rPr>
        <w:t xml:space="preserve"> aan digitale archiefbescheiden worden metagegevens gekoppeld aan de hand waarvan te allen tijde gegevens over het navolgende kunnen worden herleid voor zover gebruik is gemaakt van een digitale handtekening:</w:t>
      </w:r>
    </w:p>
    <w:p w:rsidR="00B9046D" w:rsidRPr="008E0BBB" w:rsidRDefault="00B9046D" w:rsidP="00B9046D">
      <w:pPr>
        <w:numPr>
          <w:ilvl w:val="0"/>
          <w:numId w:val="2"/>
        </w:numPr>
        <w:tabs>
          <w:tab w:val="left" w:pos="0"/>
          <w:tab w:val="num" w:pos="720"/>
        </w:tabs>
        <w:spacing w:line="240" w:lineRule="auto"/>
        <w:contextualSpacing/>
        <w:rPr>
          <w:rFonts w:cs="Helvetica"/>
          <w:szCs w:val="20"/>
        </w:rPr>
      </w:pPr>
      <w:r w:rsidRPr="008E0BBB">
        <w:rPr>
          <w:rFonts w:cs="Helvetica"/>
          <w:szCs w:val="20"/>
        </w:rPr>
        <w:t>De houder van de digitale handtekening;</w:t>
      </w:r>
    </w:p>
    <w:p w:rsidR="00B9046D" w:rsidRPr="008E0BBB" w:rsidRDefault="00B9046D" w:rsidP="00B9046D">
      <w:pPr>
        <w:numPr>
          <w:ilvl w:val="0"/>
          <w:numId w:val="2"/>
        </w:numPr>
        <w:tabs>
          <w:tab w:val="left" w:pos="0"/>
          <w:tab w:val="num" w:pos="720"/>
        </w:tabs>
        <w:spacing w:line="240" w:lineRule="auto"/>
        <w:contextualSpacing/>
        <w:rPr>
          <w:rFonts w:cs="Helvetica"/>
          <w:szCs w:val="20"/>
        </w:rPr>
      </w:pPr>
      <w:r w:rsidRPr="008E0BBB">
        <w:rPr>
          <w:rFonts w:cs="Helvetica"/>
          <w:szCs w:val="20"/>
        </w:rPr>
        <w:t>Het moment van validatie van de digitale handtekening, alsmede het resultaat daarvan;</w:t>
      </w:r>
    </w:p>
    <w:p w:rsidR="00B9046D" w:rsidRPr="008E0BBB" w:rsidRDefault="00B9046D" w:rsidP="00B9046D">
      <w:pPr>
        <w:numPr>
          <w:ilvl w:val="0"/>
          <w:numId w:val="2"/>
        </w:numPr>
        <w:tabs>
          <w:tab w:val="left" w:pos="0"/>
          <w:tab w:val="num" w:pos="720"/>
        </w:tabs>
        <w:spacing w:line="240" w:lineRule="auto"/>
        <w:contextualSpacing/>
        <w:rPr>
          <w:rFonts w:cs="Helvetica"/>
          <w:szCs w:val="20"/>
        </w:rPr>
      </w:pPr>
      <w:r w:rsidRPr="008E0BBB">
        <w:rPr>
          <w:rFonts w:cs="Helvetica"/>
          <w:szCs w:val="20"/>
        </w:rPr>
        <w:t>De voor de validatie verantwoordelijke functionaris; en</w:t>
      </w:r>
    </w:p>
    <w:p w:rsidR="00B9046D" w:rsidRPr="008E0BBB" w:rsidRDefault="00B9046D" w:rsidP="00B9046D">
      <w:pPr>
        <w:numPr>
          <w:ilvl w:val="0"/>
          <w:numId w:val="2"/>
        </w:numPr>
        <w:tabs>
          <w:tab w:val="left" w:pos="0"/>
          <w:tab w:val="num" w:pos="720"/>
        </w:tabs>
        <w:spacing w:line="240" w:lineRule="auto"/>
        <w:contextualSpacing/>
        <w:rPr>
          <w:rFonts w:cs="Helvetica"/>
          <w:szCs w:val="20"/>
        </w:rPr>
      </w:pPr>
      <w:r w:rsidRPr="008E0BBB">
        <w:rPr>
          <w:rFonts w:cs="Helvetica"/>
          <w:szCs w:val="20"/>
        </w:rPr>
        <w:t>Voor zover bekend ten tijde van het werkproces; de identificatie van het certificaat van de digitale handtekening.</w:t>
      </w:r>
    </w:p>
    <w:p w:rsidR="00B9046D" w:rsidRPr="008E0BBB" w:rsidRDefault="00B9046D" w:rsidP="00B9046D">
      <w:pPr>
        <w:shd w:val="clear" w:color="auto" w:fill="FFFFFF"/>
        <w:spacing w:before="100" w:beforeAutospacing="1" w:after="100" w:afterAutospacing="1" w:line="240" w:lineRule="auto"/>
        <w:rPr>
          <w:szCs w:val="20"/>
        </w:rPr>
      </w:pPr>
      <w:r w:rsidRPr="008E0BBB">
        <w:rPr>
          <w:rFonts w:cs="Helvetica"/>
          <w:szCs w:val="20"/>
        </w:rPr>
        <w:t xml:space="preserve">De toelichting zegt nog het volgende dat van belang is: </w:t>
      </w:r>
      <w:r w:rsidRPr="008E0BBB">
        <w:rPr>
          <w:szCs w:val="20"/>
        </w:rPr>
        <w:t>Na controle en validatie van de handtekening verliest deze zijn rol en hoeft ten behoeve van archivering niet te worden bewaard. Er kunnen echter andere redenen zijn, bijvoorbeeld juridische, om toch de digitale handtekening te bewaren. Ook in dat geval is er de plicht om de handtekening te valideren en moeten de validatiegegevens zoals beschreven in dit artikel bewaard worden, omdat deze een bewijs zijn van wie het document wanneer heeft verstuurd.</w:t>
      </w:r>
    </w:p>
    <w:p w:rsidR="00B562F4" w:rsidRDefault="0038378C" w:rsidP="00B9046D">
      <w:pPr>
        <w:shd w:val="clear" w:color="auto" w:fill="FFFFFF"/>
        <w:spacing w:before="100" w:beforeAutospacing="1" w:after="100" w:afterAutospacing="1" w:line="240" w:lineRule="auto"/>
        <w:rPr>
          <w:szCs w:val="20"/>
        </w:rPr>
      </w:pPr>
      <w:r w:rsidRPr="008E0BBB">
        <w:rPr>
          <w:szCs w:val="20"/>
        </w:rPr>
        <w:t xml:space="preserve">Het doel van deze </w:t>
      </w:r>
      <w:r w:rsidR="00B562F4" w:rsidRPr="008E0BBB">
        <w:rPr>
          <w:szCs w:val="20"/>
        </w:rPr>
        <w:t xml:space="preserve">bepalingen </w:t>
      </w:r>
      <w:r w:rsidRPr="008E0BBB">
        <w:rPr>
          <w:szCs w:val="20"/>
        </w:rPr>
        <w:t xml:space="preserve">is er voor te zorgen </w:t>
      </w:r>
      <w:r w:rsidR="00B562F4" w:rsidRPr="008E0BBB">
        <w:rPr>
          <w:szCs w:val="20"/>
        </w:rPr>
        <w:t>dat documenten</w:t>
      </w:r>
      <w:r w:rsidRPr="008E0BBB">
        <w:rPr>
          <w:szCs w:val="20"/>
        </w:rPr>
        <w:t xml:space="preserve">, </w:t>
      </w:r>
      <w:r w:rsidR="00B562F4" w:rsidRPr="008E0BBB">
        <w:rPr>
          <w:szCs w:val="20"/>
        </w:rPr>
        <w:t>archiefbescheiden volgens de regeling</w:t>
      </w:r>
      <w:r w:rsidRPr="008E0BBB">
        <w:rPr>
          <w:szCs w:val="20"/>
        </w:rPr>
        <w:t>,</w:t>
      </w:r>
      <w:r w:rsidR="00B562F4" w:rsidRPr="008E0BBB">
        <w:rPr>
          <w:szCs w:val="20"/>
        </w:rPr>
        <w:t xml:space="preserve"> authentiek (het is wat he</w:t>
      </w:r>
      <w:r w:rsidR="00A14502" w:rsidRPr="008E0BBB">
        <w:rPr>
          <w:szCs w:val="20"/>
        </w:rPr>
        <w:t>t</w:t>
      </w:r>
      <w:r w:rsidR="00B562F4" w:rsidRPr="008E0BBB">
        <w:rPr>
          <w:szCs w:val="20"/>
        </w:rPr>
        <w:t xml:space="preserve"> beweert  te zijn)</w:t>
      </w:r>
      <w:r w:rsidRPr="008E0BBB">
        <w:rPr>
          <w:szCs w:val="20"/>
        </w:rPr>
        <w:t>,</w:t>
      </w:r>
      <w:r w:rsidR="00B562F4" w:rsidRPr="008E0BBB">
        <w:rPr>
          <w:szCs w:val="20"/>
        </w:rPr>
        <w:t xml:space="preserve"> betrouwbaar</w:t>
      </w:r>
      <w:r w:rsidR="002C0443" w:rsidRPr="008E0BBB">
        <w:rPr>
          <w:szCs w:val="20"/>
        </w:rPr>
        <w:t xml:space="preserve"> (het is een accurate voorstelling van de transactie waar het over handelt)</w:t>
      </w:r>
      <w:r w:rsidRPr="008E0BBB">
        <w:rPr>
          <w:szCs w:val="20"/>
        </w:rPr>
        <w:t>,</w:t>
      </w:r>
      <w:r w:rsidR="00B562F4" w:rsidRPr="008E0BBB">
        <w:rPr>
          <w:szCs w:val="20"/>
        </w:rPr>
        <w:t xml:space="preserve"> integer</w:t>
      </w:r>
      <w:r w:rsidR="002C0443" w:rsidRPr="008E0BBB">
        <w:rPr>
          <w:szCs w:val="20"/>
        </w:rPr>
        <w:t xml:space="preserve"> (het is niet ongeautoriseerd te veranderen en veranderingen zijn na te gaan) </w:t>
      </w:r>
      <w:r w:rsidR="00B562F4" w:rsidRPr="008E0BBB">
        <w:rPr>
          <w:szCs w:val="20"/>
        </w:rPr>
        <w:t xml:space="preserve">en bruikbaar </w:t>
      </w:r>
      <w:r w:rsidR="002C0443" w:rsidRPr="008E0BBB">
        <w:rPr>
          <w:szCs w:val="20"/>
        </w:rPr>
        <w:t xml:space="preserve">(het is vindbaar, raadpleegbaar, en begrijpelijk binnen de originele context) </w:t>
      </w:r>
      <w:r w:rsidR="00B562F4" w:rsidRPr="008E0BBB">
        <w:rPr>
          <w:szCs w:val="20"/>
        </w:rPr>
        <w:t xml:space="preserve">zijn. </w:t>
      </w:r>
      <w:r w:rsidR="00CE504C" w:rsidRPr="008E0BBB">
        <w:rPr>
          <w:szCs w:val="20"/>
        </w:rPr>
        <w:t xml:space="preserve">De gemeente is daardoor in staat </w:t>
      </w:r>
      <w:r w:rsidRPr="008E0BBB">
        <w:rPr>
          <w:szCs w:val="20"/>
        </w:rPr>
        <w:t xml:space="preserve">het proces te reconstrueren en </w:t>
      </w:r>
      <w:r w:rsidR="00CE504C" w:rsidRPr="008E0BBB">
        <w:rPr>
          <w:szCs w:val="20"/>
        </w:rPr>
        <w:t>verantwoording af te leggen voor haar handelen.</w:t>
      </w:r>
    </w:p>
    <w:p w:rsidR="006D2724" w:rsidRDefault="006D2724" w:rsidP="00B9046D">
      <w:pPr>
        <w:shd w:val="clear" w:color="auto" w:fill="FFFFFF"/>
        <w:spacing w:before="100" w:beforeAutospacing="1" w:after="100" w:afterAutospacing="1" w:line="240" w:lineRule="auto"/>
        <w:rPr>
          <w:szCs w:val="20"/>
        </w:rPr>
      </w:pPr>
    </w:p>
    <w:p w:rsidR="006D2724" w:rsidRPr="008E0BBB" w:rsidRDefault="006D2724" w:rsidP="00B9046D">
      <w:pPr>
        <w:shd w:val="clear" w:color="auto" w:fill="FFFFFF"/>
        <w:spacing w:before="100" w:beforeAutospacing="1" w:after="100" w:afterAutospacing="1" w:line="240" w:lineRule="auto"/>
        <w:rPr>
          <w:rFonts w:cs="Helvetica"/>
          <w:color w:val="FF0000"/>
          <w:szCs w:val="20"/>
        </w:rPr>
      </w:pPr>
    </w:p>
    <w:p w:rsidR="00B9046D" w:rsidRPr="008E0BBB" w:rsidRDefault="00AE5F27" w:rsidP="00B9046D">
      <w:pPr>
        <w:pStyle w:val="Kop2"/>
        <w:rPr>
          <w:sz w:val="20"/>
          <w:szCs w:val="20"/>
        </w:rPr>
      </w:pPr>
      <w:r w:rsidRPr="008E0BBB">
        <w:rPr>
          <w:sz w:val="20"/>
          <w:szCs w:val="20"/>
        </w:rPr>
        <w:lastRenderedPageBreak/>
        <w:t>Conclusie</w:t>
      </w:r>
    </w:p>
    <w:p w:rsidR="00B9046D" w:rsidRPr="008E0BBB" w:rsidRDefault="00B9046D" w:rsidP="00B9046D">
      <w:pPr>
        <w:spacing w:line="240" w:lineRule="auto"/>
        <w:rPr>
          <w:szCs w:val="20"/>
        </w:rPr>
      </w:pPr>
      <w:r w:rsidRPr="008E0BBB">
        <w:rPr>
          <w:szCs w:val="20"/>
        </w:rPr>
        <w:t>Elektronische toezending van besluiten kan alleen indien de betrokkene kenbaar heeft gemaakt dat hij langs de elektronische weg bereikbaar is. Ondertekening van uitgaande post is alleen verplicht als de wet dat vereist. De juridische eisen die aan de elektronische handtekening worden gesteld zijn afhankelijk van de aard en inhoud van het bericht. Bij het langs de elektronische weg verzenden van een eenvoudige mededeling worden er minder eisen gesteld dan bij het verzenden van een beschikking, een publiekrechtelijke rechtshandeling in de vorm van een schriftelijk beslissing van een bestuursorgaan, die gericht is tot een individuele persoon of betrekking heeft op een concrete situatie, zoals bijvoorbeeld een vergunning of belastingaanslag. Het gebruik van de natte handtekening kan worden beperkt tot plechtige of ceremoniële gebeurtenissen, bijvoorbeeld een bericht van deelneming bij een overlijden of sluiten van een convenant. De gekwalificeerde elektronische handtekening voldoet aan de juridische eisen van authenticatie en integriteit. Er bestaat een groot aanbod aan technieken die de betrouwbaarheid van elektronische informatie kunnen verhogen. Welke vorm en techniek voor de gemeente geschikt is, zoals een portal of de Berichtenbox op mijnoverheid.nl, dient nader onderzocht te worden.</w:t>
      </w:r>
      <w:r w:rsidR="00826FEE">
        <w:rPr>
          <w:szCs w:val="20"/>
        </w:rPr>
        <w:t xml:space="preserve"> </w:t>
      </w:r>
      <w:r w:rsidR="00C70DC8">
        <w:rPr>
          <w:szCs w:val="20"/>
        </w:rPr>
        <w:t>A</w:t>
      </w:r>
      <w:r w:rsidR="00826FEE">
        <w:rPr>
          <w:szCs w:val="20"/>
        </w:rPr>
        <w:t xml:space="preserve">rchiefwettelijk </w:t>
      </w:r>
      <w:r w:rsidR="00C70DC8">
        <w:rPr>
          <w:szCs w:val="20"/>
        </w:rPr>
        <w:t xml:space="preserve">gezien </w:t>
      </w:r>
      <w:r w:rsidR="00826FEE">
        <w:rPr>
          <w:szCs w:val="20"/>
        </w:rPr>
        <w:t>dient alleen van de geavanceerde of gekwalificeerde</w:t>
      </w:r>
      <w:r w:rsidR="00C70DC8">
        <w:rPr>
          <w:szCs w:val="20"/>
        </w:rPr>
        <w:t xml:space="preserve"> </w:t>
      </w:r>
      <w:r w:rsidR="00826FEE">
        <w:rPr>
          <w:szCs w:val="20"/>
        </w:rPr>
        <w:t xml:space="preserve">elektronische handtekening </w:t>
      </w:r>
      <w:r w:rsidR="00C70DC8">
        <w:rPr>
          <w:szCs w:val="20"/>
        </w:rPr>
        <w:t xml:space="preserve">metagegevens te worden vastgelegd </w:t>
      </w:r>
      <w:r w:rsidR="00911086">
        <w:rPr>
          <w:szCs w:val="20"/>
        </w:rPr>
        <w:t xml:space="preserve">zoals voorgeschreven in </w:t>
      </w:r>
      <w:r w:rsidR="00C70DC8">
        <w:rPr>
          <w:szCs w:val="20"/>
        </w:rPr>
        <w:t xml:space="preserve"> de Archiefregeling.  </w:t>
      </w:r>
      <w:r w:rsidR="00911086">
        <w:rPr>
          <w:szCs w:val="20"/>
        </w:rPr>
        <w:t>Het verdient aanbeveling om die bepalingen ook van toepassing te verklaren op de 'gewone' elektronische handtekening.</w:t>
      </w:r>
    </w:p>
    <w:p w:rsidR="00C213FA" w:rsidRPr="008E0BBB" w:rsidRDefault="003B55C2" w:rsidP="00B9046D">
      <w:pPr>
        <w:spacing w:line="240" w:lineRule="auto"/>
        <w:rPr>
          <w:szCs w:val="20"/>
        </w:rPr>
      </w:pPr>
      <w:r>
        <w:rPr>
          <w:szCs w:val="20"/>
        </w:rPr>
        <w:t xml:space="preserve">Deze notitie bevat twee bijlagen; </w:t>
      </w:r>
      <w:r w:rsidR="00C213FA" w:rsidRPr="008E0BBB">
        <w:rPr>
          <w:szCs w:val="20"/>
        </w:rPr>
        <w:t>een matrix op basis waarvan proceseigenaren kunnen beoordelen welke vorm van digitale handtekening het meest geschikt is</w:t>
      </w:r>
      <w:r w:rsidR="00F61DBB" w:rsidRPr="008E0BBB">
        <w:rPr>
          <w:szCs w:val="20"/>
        </w:rPr>
        <w:t xml:space="preserve"> </w:t>
      </w:r>
      <w:r>
        <w:rPr>
          <w:szCs w:val="20"/>
        </w:rPr>
        <w:t>en</w:t>
      </w:r>
      <w:r w:rsidRPr="008E0BBB">
        <w:rPr>
          <w:szCs w:val="20"/>
        </w:rPr>
        <w:t xml:space="preserve"> </w:t>
      </w:r>
      <w:r w:rsidR="00F61DBB" w:rsidRPr="008E0BBB">
        <w:rPr>
          <w:szCs w:val="20"/>
        </w:rPr>
        <w:t>een definitie van gebruikte documenttypen</w:t>
      </w:r>
      <w:r w:rsidR="00C213FA" w:rsidRPr="008E0BBB">
        <w:rPr>
          <w:szCs w:val="20"/>
        </w:rPr>
        <w:t xml:space="preserve">. </w:t>
      </w:r>
    </w:p>
    <w:p w:rsidR="00B9046D" w:rsidRDefault="00B9046D" w:rsidP="00B9046D">
      <w:pPr>
        <w:spacing w:line="240" w:lineRule="auto"/>
        <w:rPr>
          <w:szCs w:val="20"/>
        </w:rPr>
      </w:pPr>
    </w:p>
    <w:p w:rsidR="00C51CFA" w:rsidRDefault="00C51CFA" w:rsidP="0061682A">
      <w:pPr>
        <w:spacing w:line="240" w:lineRule="auto"/>
        <w:rPr>
          <w:szCs w:val="20"/>
        </w:rPr>
      </w:pPr>
    </w:p>
    <w:p w:rsidR="00C51CFA" w:rsidRPr="00C51CFA" w:rsidRDefault="00C51CFA" w:rsidP="00C51CFA">
      <w:pPr>
        <w:spacing w:line="240" w:lineRule="auto"/>
        <w:rPr>
          <w:szCs w:val="20"/>
        </w:rPr>
      </w:pPr>
      <w:r w:rsidRPr="00C51CFA">
        <w:rPr>
          <w:szCs w:val="20"/>
        </w:rPr>
        <w:t xml:space="preserve">De notitie gaat over de ondertekening van ‘uitgaande post’. </w:t>
      </w:r>
      <w:r>
        <w:rPr>
          <w:szCs w:val="20"/>
        </w:rPr>
        <w:t>De eisen volgens de archiefwet die aan het oorspronkelijke stuk (de minuut) gesteld worden, zijn anders dan de eisen aan uitgaande post.</w:t>
      </w:r>
      <w:r w:rsidRPr="00C51CFA">
        <w:rPr>
          <w:szCs w:val="20"/>
        </w:rPr>
        <w:t xml:space="preserve"> De minuut dient te voldoen aan de eisen van de Archiefwet. Het afschrift, dat wordt verzonden aan de aanvrager, moet voldoen aan de eisen zoals wij die in de notitie hebben geformuleerd. Het is belangrijk om dat onderscheid voor ogen te houden. </w:t>
      </w:r>
    </w:p>
    <w:p w:rsidR="00C51CFA" w:rsidRPr="008E0BBB" w:rsidRDefault="00C51CFA" w:rsidP="0061682A">
      <w:pPr>
        <w:spacing w:line="240" w:lineRule="auto"/>
        <w:rPr>
          <w:szCs w:val="20"/>
        </w:rPr>
      </w:pPr>
    </w:p>
    <w:p w:rsidR="008E0BBB" w:rsidRPr="008E0BBB" w:rsidRDefault="008E0BBB" w:rsidP="008E0BBB">
      <w:pPr>
        <w:spacing w:line="240" w:lineRule="auto"/>
        <w:rPr>
          <w:rFonts w:cs="Arial"/>
          <w:bCs/>
          <w:color w:val="FF0000"/>
          <w:szCs w:val="20"/>
        </w:rPr>
      </w:pPr>
      <w:r w:rsidRPr="008E0BBB">
        <w:rPr>
          <w:rFonts w:cs="Arial"/>
          <w:bCs/>
          <w:szCs w:val="20"/>
        </w:rPr>
        <w:t xml:space="preserve"> </w:t>
      </w:r>
    </w:p>
    <w:p w:rsidR="008E0BBB" w:rsidRDefault="00BB65C9" w:rsidP="003B55C2">
      <w:pPr>
        <w:tabs>
          <w:tab w:val="left" w:pos="4080"/>
        </w:tabs>
        <w:spacing w:line="240" w:lineRule="auto"/>
        <w:rPr>
          <w:rFonts w:cs="Arial"/>
          <w:bCs/>
          <w:szCs w:val="20"/>
        </w:rPr>
      </w:pPr>
      <w:r>
        <w:rPr>
          <w:rFonts w:cs="Arial"/>
          <w:bCs/>
          <w:szCs w:val="20"/>
        </w:rPr>
        <w:tab/>
      </w:r>
    </w:p>
    <w:p w:rsidR="006455C6" w:rsidRPr="008E0BBB" w:rsidRDefault="006455C6" w:rsidP="008E0BBB">
      <w:pPr>
        <w:spacing w:line="240" w:lineRule="auto"/>
        <w:rPr>
          <w:rFonts w:cs="Arial"/>
          <w:bCs/>
          <w:szCs w:val="20"/>
        </w:rPr>
      </w:pPr>
    </w:p>
    <w:p w:rsidR="008E0BBB" w:rsidRPr="008E0BBB" w:rsidRDefault="008E0BBB" w:rsidP="008E0BBB">
      <w:pPr>
        <w:spacing w:line="240" w:lineRule="auto"/>
        <w:rPr>
          <w:rFonts w:cs="Arial"/>
          <w:bCs/>
          <w:szCs w:val="20"/>
        </w:rPr>
      </w:pPr>
    </w:p>
    <w:p w:rsidR="008E0BBB" w:rsidRPr="008E0BBB" w:rsidRDefault="008E0BBB" w:rsidP="008E0BBB">
      <w:pPr>
        <w:spacing w:line="240" w:lineRule="auto"/>
        <w:rPr>
          <w:rFonts w:cs="Arial"/>
          <w:bCs/>
          <w:szCs w:val="20"/>
        </w:rPr>
      </w:pPr>
    </w:p>
    <w:p w:rsidR="008E0BBB" w:rsidRPr="008E0BBB" w:rsidRDefault="008E0BBB" w:rsidP="00B9046D">
      <w:pPr>
        <w:spacing w:line="240" w:lineRule="auto"/>
        <w:rPr>
          <w:szCs w:val="20"/>
        </w:rPr>
      </w:pPr>
    </w:p>
    <w:p w:rsidR="00B9046D" w:rsidRPr="008E0BBB" w:rsidRDefault="00B9046D" w:rsidP="00B9046D">
      <w:pPr>
        <w:spacing w:line="240" w:lineRule="auto"/>
        <w:rPr>
          <w:szCs w:val="20"/>
        </w:rPr>
      </w:pPr>
    </w:p>
    <w:p w:rsidR="00B9046D" w:rsidRPr="008E0BBB" w:rsidRDefault="00B9046D" w:rsidP="00B9046D">
      <w:pPr>
        <w:spacing w:line="240" w:lineRule="auto"/>
        <w:rPr>
          <w:szCs w:val="20"/>
        </w:rPr>
      </w:pPr>
    </w:p>
    <w:p w:rsidR="00B9046D" w:rsidRPr="008E0BBB" w:rsidRDefault="00203DC8" w:rsidP="00B9046D">
      <w:pPr>
        <w:spacing w:line="240" w:lineRule="auto"/>
        <w:rPr>
          <w:szCs w:val="20"/>
        </w:rPr>
      </w:pPr>
      <w:r w:rsidRPr="008E0BBB">
        <w:rPr>
          <w:rFonts w:ascii="Helvetica" w:hAnsi="Helvetica" w:cs="Helvetica"/>
          <w:noProof/>
          <w:szCs w:val="20"/>
        </w:rPr>
        <w:lastRenderedPageBreak/>
        <w:drawing>
          <wp:inline distT="0" distB="0" distL="0" distR="0" wp14:anchorId="1CBFA19F" wp14:editId="7EA81FCF">
            <wp:extent cx="5715000" cy="3812540"/>
            <wp:effectExtent l="0" t="0" r="0" b="0"/>
            <wp:docPr id="75" name="Afbeelding 1" descr="http://www.nl.capgemini.com/sites/default/files/nl/2013/09/_bm10533-ho_koningin_ondertekent_de_akte_van_abdicatie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nl.capgemini.com/sites/default/files/nl/2013/09/_bm10533-ho_koningin_ondertekent_de_akte_van_abdicatie_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812540"/>
                    </a:xfrm>
                    <a:prstGeom prst="rect">
                      <a:avLst/>
                    </a:prstGeom>
                    <a:noFill/>
                    <a:ln>
                      <a:noFill/>
                    </a:ln>
                  </pic:spPr>
                </pic:pic>
              </a:graphicData>
            </a:graphic>
          </wp:inline>
        </w:drawing>
      </w:r>
    </w:p>
    <w:p w:rsidR="00B9046D" w:rsidRPr="008E0BBB" w:rsidRDefault="00B9046D" w:rsidP="00B9046D">
      <w:pPr>
        <w:spacing w:line="240" w:lineRule="auto"/>
        <w:rPr>
          <w:rFonts w:cs="Arial"/>
          <w:b/>
          <w:bCs/>
          <w:szCs w:val="20"/>
        </w:rPr>
      </w:pPr>
      <w:r w:rsidRPr="008E0BBB">
        <w:rPr>
          <w:szCs w:val="20"/>
        </w:rPr>
        <w:br w:type="page"/>
      </w:r>
      <w:r w:rsidRPr="008E0BBB">
        <w:rPr>
          <w:rFonts w:cs="Arial"/>
          <w:b/>
          <w:bCs/>
          <w:szCs w:val="20"/>
        </w:rPr>
        <w:lastRenderedPageBreak/>
        <w:t xml:space="preserve"> </w:t>
      </w:r>
      <w:r w:rsidR="00C213FA" w:rsidRPr="008E0BBB">
        <w:rPr>
          <w:rFonts w:cs="Arial"/>
          <w:b/>
          <w:bCs/>
          <w:szCs w:val="20"/>
        </w:rPr>
        <w:t>Bijlage 1 matrix</w:t>
      </w:r>
    </w:p>
    <w:p w:rsidR="00872C97" w:rsidRPr="008E0BBB" w:rsidRDefault="00872C97" w:rsidP="00B9046D">
      <w:pPr>
        <w:spacing w:line="240" w:lineRule="auto"/>
        <w:rPr>
          <w:rFonts w:cs="Arial"/>
          <w:b/>
          <w:bCs/>
          <w:szCs w:val="20"/>
        </w:rPr>
      </w:pPr>
    </w:p>
    <w:p w:rsidR="00CC4668" w:rsidRPr="008E0BBB" w:rsidRDefault="00872C97" w:rsidP="00B9046D">
      <w:pPr>
        <w:spacing w:line="240" w:lineRule="auto"/>
        <w:rPr>
          <w:rFonts w:cs="Arial"/>
          <w:bCs/>
          <w:szCs w:val="20"/>
        </w:rPr>
      </w:pPr>
      <w:r w:rsidRPr="008E0BBB">
        <w:rPr>
          <w:rFonts w:cs="Arial"/>
          <w:bCs/>
          <w:szCs w:val="20"/>
        </w:rPr>
        <w:t xml:space="preserve">De </w:t>
      </w:r>
      <w:r w:rsidR="001F0B07" w:rsidRPr="008E0BBB">
        <w:rPr>
          <w:rFonts w:cs="Arial"/>
          <w:bCs/>
          <w:szCs w:val="20"/>
        </w:rPr>
        <w:t xml:space="preserve">bijlage hieronder toont de wettelijke verplichting </w:t>
      </w:r>
      <w:r w:rsidR="007868A3">
        <w:rPr>
          <w:rFonts w:cs="Arial"/>
          <w:bCs/>
          <w:szCs w:val="20"/>
        </w:rPr>
        <w:t xml:space="preserve">(AWB en gemeentewet) </w:t>
      </w:r>
      <w:r w:rsidR="001F0B07" w:rsidRPr="008E0BBB">
        <w:rPr>
          <w:rFonts w:cs="Arial"/>
          <w:bCs/>
          <w:szCs w:val="20"/>
        </w:rPr>
        <w:t xml:space="preserve">tot het ondertekenen en de wijze waarop. Wij adviseren om altijd contact op te nemen met René Hartman, Mart Mommers of Louis Warnier voor een toelichting </w:t>
      </w:r>
      <w:r w:rsidR="00CC4668" w:rsidRPr="008E0BBB">
        <w:rPr>
          <w:rFonts w:cs="Arial"/>
          <w:bCs/>
          <w:szCs w:val="20"/>
        </w:rPr>
        <w:t xml:space="preserve">op de tabel. </w:t>
      </w:r>
    </w:p>
    <w:p w:rsidR="00CC4668" w:rsidRPr="008E0BBB" w:rsidRDefault="00CC4668" w:rsidP="00B9046D">
      <w:pPr>
        <w:spacing w:line="240" w:lineRule="auto"/>
        <w:rPr>
          <w:rFonts w:cs="Arial"/>
          <w:bCs/>
          <w:szCs w:val="20"/>
        </w:rPr>
      </w:pPr>
    </w:p>
    <w:p w:rsidR="00CC4668" w:rsidRPr="008E0BBB" w:rsidRDefault="00CC4668" w:rsidP="00B9046D">
      <w:pPr>
        <w:spacing w:line="240" w:lineRule="auto"/>
        <w:rPr>
          <w:rFonts w:cs="Arial"/>
          <w:bCs/>
          <w:szCs w:val="20"/>
        </w:rPr>
      </w:pPr>
      <w:r w:rsidRPr="008E0BBB">
        <w:rPr>
          <w:rFonts w:cs="Arial"/>
          <w:bCs/>
          <w:szCs w:val="20"/>
        </w:rPr>
        <w:t xml:space="preserve">De natte handtekening mag altijd en heeft de hoogste vorm van ondertekening, waarmee het altijd voldoet aan de </w:t>
      </w:r>
      <w:r w:rsidR="007868A3">
        <w:rPr>
          <w:rFonts w:cs="Arial"/>
          <w:bCs/>
          <w:szCs w:val="20"/>
        </w:rPr>
        <w:t>wettelijke</w:t>
      </w:r>
      <w:r w:rsidR="007868A3" w:rsidRPr="008E0BBB">
        <w:rPr>
          <w:rFonts w:cs="Arial"/>
          <w:bCs/>
          <w:szCs w:val="20"/>
        </w:rPr>
        <w:t xml:space="preserve"> </w:t>
      </w:r>
      <w:r w:rsidRPr="008E0BBB">
        <w:rPr>
          <w:rFonts w:cs="Arial"/>
          <w:bCs/>
          <w:szCs w:val="20"/>
        </w:rPr>
        <w:t xml:space="preserve">eisen. </w:t>
      </w:r>
    </w:p>
    <w:p w:rsidR="00AD2808" w:rsidRPr="008E0BBB" w:rsidRDefault="00AD2808" w:rsidP="00B9046D">
      <w:pPr>
        <w:spacing w:line="240" w:lineRule="auto"/>
        <w:rPr>
          <w:rFonts w:cs="Arial"/>
          <w:bCs/>
          <w:szCs w:val="20"/>
        </w:rPr>
      </w:pPr>
    </w:p>
    <w:p w:rsidR="00872C97" w:rsidRPr="008E0BBB" w:rsidRDefault="00CC4668">
      <w:pPr>
        <w:spacing w:line="240" w:lineRule="auto"/>
        <w:rPr>
          <w:rFonts w:cs="Arial"/>
          <w:bCs/>
          <w:szCs w:val="20"/>
        </w:rPr>
      </w:pPr>
      <w:r w:rsidRPr="008E0BBB">
        <w:rPr>
          <w:rFonts w:cs="Arial"/>
          <w:bCs/>
          <w:szCs w:val="20"/>
        </w:rPr>
        <w:t xml:space="preserve">Let op: de onderstaande tabel laat de archiefwettelijke verplichtingen buiten beschouwing. </w:t>
      </w:r>
    </w:p>
    <w:p w:rsidR="00C213FA" w:rsidRPr="008E0BBB" w:rsidRDefault="00C213FA" w:rsidP="00B9046D">
      <w:pPr>
        <w:spacing w:line="240" w:lineRule="auto"/>
        <w:rPr>
          <w:rFonts w:cs="Arial"/>
          <w:b/>
          <w:bCs/>
          <w:szCs w:val="20"/>
        </w:rPr>
      </w:pPr>
    </w:p>
    <w:tbl>
      <w:tblPr>
        <w:tblW w:w="10320" w:type="dxa"/>
        <w:tblInd w:w="55" w:type="dxa"/>
        <w:tblCellMar>
          <w:left w:w="70" w:type="dxa"/>
          <w:right w:w="70" w:type="dxa"/>
        </w:tblCellMar>
        <w:tblLook w:val="04A0" w:firstRow="1" w:lastRow="0" w:firstColumn="1" w:lastColumn="0" w:noHBand="0" w:noVBand="1"/>
      </w:tblPr>
      <w:tblGrid>
        <w:gridCol w:w="2560"/>
        <w:gridCol w:w="1940"/>
        <w:gridCol w:w="1940"/>
        <w:gridCol w:w="1940"/>
        <w:gridCol w:w="1940"/>
      </w:tblGrid>
      <w:tr w:rsidR="00A84A3A" w:rsidRPr="008E0BBB" w:rsidTr="00A84A3A">
        <w:trPr>
          <w:trHeight w:val="600"/>
        </w:trPr>
        <w:tc>
          <w:tcPr>
            <w:tcW w:w="25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jc w:val="center"/>
              <w:rPr>
                <w:b/>
                <w:bCs/>
                <w:color w:val="000000"/>
                <w:szCs w:val="20"/>
              </w:rPr>
            </w:pPr>
            <w:r w:rsidRPr="008E0BBB">
              <w:rPr>
                <w:b/>
                <w:bCs/>
                <w:color w:val="000000"/>
                <w:szCs w:val="20"/>
              </w:rPr>
              <w:t>Type document uitgaand</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jc w:val="center"/>
              <w:rPr>
                <w:color w:val="000000"/>
                <w:szCs w:val="20"/>
              </w:rPr>
            </w:pPr>
            <w:r w:rsidRPr="008E0BBB">
              <w:rPr>
                <w:color w:val="000000"/>
                <w:szCs w:val="20"/>
              </w:rPr>
              <w:t> </w:t>
            </w:r>
          </w:p>
        </w:tc>
        <w:tc>
          <w:tcPr>
            <w:tcW w:w="5820" w:type="dxa"/>
            <w:gridSpan w:val="3"/>
            <w:tcBorders>
              <w:top w:val="single" w:sz="4" w:space="0" w:color="auto"/>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jc w:val="center"/>
              <w:rPr>
                <w:b/>
                <w:bCs/>
                <w:color w:val="000000"/>
                <w:szCs w:val="20"/>
              </w:rPr>
            </w:pPr>
            <w:r w:rsidRPr="008E0BBB">
              <w:rPr>
                <w:b/>
                <w:bCs/>
                <w:color w:val="000000"/>
                <w:szCs w:val="20"/>
              </w:rPr>
              <w:t> </w:t>
            </w:r>
          </w:p>
        </w:tc>
      </w:tr>
      <w:tr w:rsidR="00A84A3A" w:rsidRPr="008E0BBB" w:rsidTr="00A84A3A">
        <w:trPr>
          <w:trHeight w:val="900"/>
        </w:trPr>
        <w:tc>
          <w:tcPr>
            <w:tcW w:w="2560" w:type="dxa"/>
            <w:vMerge/>
            <w:tcBorders>
              <w:top w:val="single" w:sz="4" w:space="0" w:color="auto"/>
              <w:left w:val="single" w:sz="4" w:space="0" w:color="auto"/>
              <w:bottom w:val="single" w:sz="4" w:space="0" w:color="auto"/>
              <w:right w:val="single" w:sz="4" w:space="0" w:color="auto"/>
            </w:tcBorders>
            <w:vAlign w:val="center"/>
            <w:hideMark/>
          </w:tcPr>
          <w:p w:rsidR="00A84A3A" w:rsidRPr="008E0BBB" w:rsidRDefault="00A84A3A" w:rsidP="00A84A3A">
            <w:pPr>
              <w:spacing w:line="240" w:lineRule="auto"/>
              <w:rPr>
                <w:b/>
                <w:bCs/>
                <w:color w:val="000000"/>
                <w:szCs w:val="20"/>
              </w:rPr>
            </w:pPr>
          </w:p>
        </w:tc>
        <w:tc>
          <w:tcPr>
            <w:tcW w:w="1940" w:type="dxa"/>
            <w:tcBorders>
              <w:top w:val="nil"/>
              <w:left w:val="nil"/>
              <w:bottom w:val="single" w:sz="4" w:space="0" w:color="auto"/>
              <w:right w:val="single" w:sz="4" w:space="0" w:color="auto"/>
            </w:tcBorders>
            <w:shd w:val="clear" w:color="auto" w:fill="auto"/>
            <w:vAlign w:val="bottom"/>
            <w:hideMark/>
          </w:tcPr>
          <w:p w:rsidR="00A84A3A" w:rsidRPr="008E0BBB" w:rsidRDefault="00A84A3A" w:rsidP="00A84A3A">
            <w:pPr>
              <w:spacing w:line="240" w:lineRule="auto"/>
              <w:rPr>
                <w:b/>
                <w:bCs/>
                <w:color w:val="000000"/>
                <w:szCs w:val="20"/>
              </w:rPr>
            </w:pPr>
            <w:r w:rsidRPr="008E0BBB">
              <w:rPr>
                <w:b/>
                <w:bCs/>
                <w:color w:val="000000"/>
                <w:szCs w:val="20"/>
              </w:rPr>
              <w:t>Geen ondertekening</w:t>
            </w:r>
          </w:p>
        </w:tc>
        <w:tc>
          <w:tcPr>
            <w:tcW w:w="1940" w:type="dxa"/>
            <w:tcBorders>
              <w:top w:val="nil"/>
              <w:left w:val="nil"/>
              <w:bottom w:val="single" w:sz="4" w:space="0" w:color="auto"/>
              <w:right w:val="single" w:sz="4" w:space="0" w:color="auto"/>
            </w:tcBorders>
            <w:shd w:val="clear" w:color="auto" w:fill="auto"/>
            <w:vAlign w:val="bottom"/>
            <w:hideMark/>
          </w:tcPr>
          <w:p w:rsidR="00A84A3A" w:rsidRPr="008E0BBB" w:rsidRDefault="00A84A3A" w:rsidP="00A84A3A">
            <w:pPr>
              <w:spacing w:line="240" w:lineRule="auto"/>
              <w:rPr>
                <w:b/>
                <w:bCs/>
                <w:color w:val="000000"/>
                <w:szCs w:val="20"/>
              </w:rPr>
            </w:pPr>
            <w:r w:rsidRPr="008E0BBB">
              <w:rPr>
                <w:b/>
                <w:bCs/>
                <w:color w:val="000000"/>
                <w:szCs w:val="20"/>
              </w:rPr>
              <w:t>gewone elektronische ondertekening</w:t>
            </w:r>
          </w:p>
        </w:tc>
        <w:tc>
          <w:tcPr>
            <w:tcW w:w="1940" w:type="dxa"/>
            <w:tcBorders>
              <w:top w:val="nil"/>
              <w:left w:val="nil"/>
              <w:bottom w:val="single" w:sz="4" w:space="0" w:color="auto"/>
              <w:right w:val="single" w:sz="4" w:space="0" w:color="auto"/>
            </w:tcBorders>
            <w:shd w:val="clear" w:color="auto" w:fill="auto"/>
            <w:vAlign w:val="bottom"/>
            <w:hideMark/>
          </w:tcPr>
          <w:p w:rsidR="00A84A3A" w:rsidRPr="008E0BBB" w:rsidRDefault="00A84A3A" w:rsidP="00A84A3A">
            <w:pPr>
              <w:spacing w:line="240" w:lineRule="auto"/>
              <w:rPr>
                <w:b/>
                <w:bCs/>
                <w:color w:val="000000"/>
                <w:szCs w:val="20"/>
              </w:rPr>
            </w:pPr>
            <w:r w:rsidRPr="008E0BBB">
              <w:rPr>
                <w:b/>
                <w:bCs/>
                <w:color w:val="000000"/>
                <w:szCs w:val="20"/>
              </w:rPr>
              <w:t>geavanceerde elektronische handtekening</w:t>
            </w:r>
          </w:p>
        </w:tc>
        <w:tc>
          <w:tcPr>
            <w:tcW w:w="1940" w:type="dxa"/>
            <w:tcBorders>
              <w:top w:val="nil"/>
              <w:left w:val="nil"/>
              <w:bottom w:val="single" w:sz="4" w:space="0" w:color="auto"/>
              <w:right w:val="single" w:sz="4" w:space="0" w:color="auto"/>
            </w:tcBorders>
            <w:shd w:val="clear" w:color="auto" w:fill="auto"/>
            <w:vAlign w:val="bottom"/>
            <w:hideMark/>
          </w:tcPr>
          <w:p w:rsidR="00A84A3A" w:rsidRPr="008E0BBB" w:rsidRDefault="00A84A3A" w:rsidP="00A84A3A">
            <w:pPr>
              <w:spacing w:line="240" w:lineRule="auto"/>
              <w:rPr>
                <w:b/>
                <w:bCs/>
                <w:color w:val="000000"/>
                <w:szCs w:val="20"/>
              </w:rPr>
            </w:pPr>
            <w:r w:rsidRPr="008E0BBB">
              <w:rPr>
                <w:b/>
                <w:bCs/>
                <w:color w:val="000000"/>
                <w:szCs w:val="20"/>
              </w:rPr>
              <w:t>gekwalificeerde elektronische handtekening</w:t>
            </w:r>
          </w:p>
        </w:tc>
      </w:tr>
      <w:tr w:rsidR="00A84A3A" w:rsidRPr="008E0BBB" w:rsidTr="00A84A3A">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rPr>
                <w:color w:val="000000"/>
                <w:szCs w:val="20"/>
              </w:rPr>
            </w:pPr>
            <w:r w:rsidRPr="008E0BBB">
              <w:rPr>
                <w:color w:val="000000"/>
                <w:szCs w:val="20"/>
              </w:rPr>
              <w:t>Beroepschrift</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rPr>
                <w:color w:val="000000"/>
                <w:szCs w:val="20"/>
              </w:rPr>
            </w:pPr>
            <w:r w:rsidRPr="008E0BBB">
              <w:rPr>
                <w:color w:val="000000"/>
                <w:szCs w:val="20"/>
              </w:rPr>
              <w:t> </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jc w:val="center"/>
              <w:rPr>
                <w:color w:val="000000"/>
                <w:szCs w:val="20"/>
              </w:rPr>
            </w:pPr>
            <w:r w:rsidRPr="008E0BBB">
              <w:rPr>
                <w:color w:val="000000"/>
                <w:szCs w:val="20"/>
              </w:rPr>
              <w:t> </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jc w:val="center"/>
              <w:rPr>
                <w:color w:val="000000"/>
                <w:szCs w:val="20"/>
              </w:rPr>
            </w:pPr>
            <w:r w:rsidRPr="008E0BBB">
              <w:rPr>
                <w:color w:val="000000"/>
                <w:szCs w:val="20"/>
              </w:rPr>
              <w:t>x</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jc w:val="center"/>
              <w:rPr>
                <w:color w:val="000000"/>
                <w:szCs w:val="20"/>
              </w:rPr>
            </w:pPr>
            <w:r w:rsidRPr="008E0BBB">
              <w:rPr>
                <w:color w:val="000000"/>
                <w:szCs w:val="20"/>
              </w:rPr>
              <w:t> </w:t>
            </w:r>
          </w:p>
        </w:tc>
      </w:tr>
      <w:tr w:rsidR="00A84A3A" w:rsidRPr="008E0BBB" w:rsidTr="00A84A3A">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rPr>
                <w:color w:val="000000"/>
                <w:szCs w:val="20"/>
              </w:rPr>
            </w:pPr>
            <w:r w:rsidRPr="008E0BBB">
              <w:rPr>
                <w:color w:val="000000"/>
                <w:szCs w:val="20"/>
              </w:rPr>
              <w:t>Bezwaarschrift</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rPr>
                <w:color w:val="000000"/>
                <w:szCs w:val="20"/>
              </w:rPr>
            </w:pPr>
            <w:r w:rsidRPr="008E0BBB">
              <w:rPr>
                <w:color w:val="000000"/>
                <w:szCs w:val="20"/>
              </w:rPr>
              <w:t> </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jc w:val="center"/>
              <w:rPr>
                <w:color w:val="000000"/>
                <w:szCs w:val="20"/>
              </w:rPr>
            </w:pPr>
            <w:r w:rsidRPr="008E0BBB">
              <w:rPr>
                <w:color w:val="000000"/>
                <w:szCs w:val="20"/>
              </w:rPr>
              <w:t> </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jc w:val="center"/>
              <w:rPr>
                <w:color w:val="000000"/>
                <w:szCs w:val="20"/>
              </w:rPr>
            </w:pPr>
            <w:r w:rsidRPr="008E0BBB">
              <w:rPr>
                <w:color w:val="000000"/>
                <w:szCs w:val="20"/>
              </w:rPr>
              <w:t>x</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jc w:val="center"/>
              <w:rPr>
                <w:color w:val="000000"/>
                <w:szCs w:val="20"/>
              </w:rPr>
            </w:pPr>
            <w:r w:rsidRPr="008E0BBB">
              <w:rPr>
                <w:color w:val="000000"/>
                <w:szCs w:val="20"/>
              </w:rPr>
              <w:t> </w:t>
            </w:r>
          </w:p>
        </w:tc>
      </w:tr>
      <w:tr w:rsidR="00A84A3A" w:rsidRPr="008E0BBB" w:rsidTr="00A84A3A">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rPr>
                <w:color w:val="000000"/>
                <w:szCs w:val="20"/>
              </w:rPr>
            </w:pPr>
            <w:r w:rsidRPr="008E0BBB">
              <w:rPr>
                <w:color w:val="000000"/>
                <w:szCs w:val="20"/>
              </w:rPr>
              <w:t>Zienswijze</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rPr>
                <w:color w:val="000000"/>
                <w:szCs w:val="20"/>
              </w:rPr>
            </w:pPr>
            <w:r w:rsidRPr="008E0BBB">
              <w:rPr>
                <w:color w:val="000000"/>
                <w:szCs w:val="20"/>
              </w:rPr>
              <w:t>x</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jc w:val="center"/>
              <w:rPr>
                <w:color w:val="000000"/>
                <w:szCs w:val="20"/>
              </w:rPr>
            </w:pPr>
            <w:r w:rsidRPr="008E0BBB">
              <w:rPr>
                <w:color w:val="000000"/>
                <w:szCs w:val="20"/>
              </w:rPr>
              <w:t> </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jc w:val="center"/>
              <w:rPr>
                <w:color w:val="000000"/>
                <w:szCs w:val="20"/>
              </w:rPr>
            </w:pPr>
            <w:r w:rsidRPr="008E0BBB">
              <w:rPr>
                <w:color w:val="000000"/>
                <w:szCs w:val="20"/>
              </w:rPr>
              <w:t> </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jc w:val="center"/>
              <w:rPr>
                <w:color w:val="000000"/>
                <w:szCs w:val="20"/>
              </w:rPr>
            </w:pPr>
            <w:r w:rsidRPr="008E0BBB">
              <w:rPr>
                <w:color w:val="000000"/>
                <w:szCs w:val="20"/>
              </w:rPr>
              <w:t> </w:t>
            </w:r>
          </w:p>
        </w:tc>
      </w:tr>
      <w:tr w:rsidR="00A84A3A" w:rsidRPr="008E0BBB" w:rsidTr="00A84A3A">
        <w:trPr>
          <w:trHeight w:val="300"/>
        </w:trPr>
        <w:tc>
          <w:tcPr>
            <w:tcW w:w="2560" w:type="dxa"/>
            <w:tcBorders>
              <w:top w:val="nil"/>
              <w:left w:val="single" w:sz="4" w:space="0" w:color="auto"/>
              <w:bottom w:val="single" w:sz="4" w:space="0" w:color="auto"/>
              <w:right w:val="single" w:sz="4" w:space="0" w:color="auto"/>
            </w:tcBorders>
            <w:shd w:val="clear" w:color="000000" w:fill="D9D9D9"/>
            <w:noWrap/>
            <w:vAlign w:val="bottom"/>
            <w:hideMark/>
          </w:tcPr>
          <w:p w:rsidR="00A84A3A" w:rsidRPr="008E0BBB" w:rsidRDefault="00A84A3A" w:rsidP="00A84A3A">
            <w:pPr>
              <w:spacing w:line="240" w:lineRule="auto"/>
              <w:rPr>
                <w:color w:val="000000"/>
                <w:szCs w:val="20"/>
              </w:rPr>
            </w:pPr>
            <w:r w:rsidRPr="008E0BBB">
              <w:rPr>
                <w:color w:val="000000"/>
                <w:szCs w:val="20"/>
              </w:rPr>
              <w:t> </w:t>
            </w:r>
          </w:p>
        </w:tc>
        <w:tc>
          <w:tcPr>
            <w:tcW w:w="1940" w:type="dxa"/>
            <w:tcBorders>
              <w:top w:val="nil"/>
              <w:left w:val="nil"/>
              <w:bottom w:val="single" w:sz="4" w:space="0" w:color="auto"/>
              <w:right w:val="single" w:sz="4" w:space="0" w:color="auto"/>
            </w:tcBorders>
            <w:shd w:val="clear" w:color="000000" w:fill="D9D9D9"/>
            <w:noWrap/>
            <w:vAlign w:val="bottom"/>
            <w:hideMark/>
          </w:tcPr>
          <w:p w:rsidR="00A84A3A" w:rsidRPr="008E0BBB" w:rsidRDefault="00A84A3A" w:rsidP="00A84A3A">
            <w:pPr>
              <w:spacing w:line="240" w:lineRule="auto"/>
              <w:rPr>
                <w:color w:val="000000"/>
                <w:szCs w:val="20"/>
              </w:rPr>
            </w:pPr>
            <w:r w:rsidRPr="008E0BBB">
              <w:rPr>
                <w:color w:val="000000"/>
                <w:szCs w:val="20"/>
              </w:rPr>
              <w:t> </w:t>
            </w:r>
          </w:p>
        </w:tc>
        <w:tc>
          <w:tcPr>
            <w:tcW w:w="1940" w:type="dxa"/>
            <w:tcBorders>
              <w:top w:val="nil"/>
              <w:left w:val="nil"/>
              <w:bottom w:val="single" w:sz="4" w:space="0" w:color="auto"/>
              <w:right w:val="single" w:sz="4" w:space="0" w:color="auto"/>
            </w:tcBorders>
            <w:shd w:val="clear" w:color="000000" w:fill="D9D9D9"/>
            <w:noWrap/>
            <w:vAlign w:val="bottom"/>
            <w:hideMark/>
          </w:tcPr>
          <w:p w:rsidR="00A84A3A" w:rsidRPr="008E0BBB" w:rsidRDefault="00A84A3A" w:rsidP="00A84A3A">
            <w:pPr>
              <w:spacing w:line="240" w:lineRule="auto"/>
              <w:jc w:val="center"/>
              <w:rPr>
                <w:color w:val="000000"/>
                <w:szCs w:val="20"/>
              </w:rPr>
            </w:pPr>
            <w:r w:rsidRPr="008E0BBB">
              <w:rPr>
                <w:color w:val="000000"/>
                <w:szCs w:val="20"/>
              </w:rPr>
              <w:t> </w:t>
            </w:r>
          </w:p>
        </w:tc>
        <w:tc>
          <w:tcPr>
            <w:tcW w:w="1940" w:type="dxa"/>
            <w:tcBorders>
              <w:top w:val="nil"/>
              <w:left w:val="nil"/>
              <w:bottom w:val="single" w:sz="4" w:space="0" w:color="auto"/>
              <w:right w:val="single" w:sz="4" w:space="0" w:color="auto"/>
            </w:tcBorders>
            <w:shd w:val="clear" w:color="000000" w:fill="D9D9D9"/>
            <w:noWrap/>
            <w:vAlign w:val="bottom"/>
            <w:hideMark/>
          </w:tcPr>
          <w:p w:rsidR="00A84A3A" w:rsidRPr="008E0BBB" w:rsidRDefault="00A84A3A" w:rsidP="00A84A3A">
            <w:pPr>
              <w:spacing w:line="240" w:lineRule="auto"/>
              <w:jc w:val="center"/>
              <w:rPr>
                <w:color w:val="000000"/>
                <w:szCs w:val="20"/>
              </w:rPr>
            </w:pPr>
            <w:r w:rsidRPr="008E0BBB">
              <w:rPr>
                <w:color w:val="000000"/>
                <w:szCs w:val="20"/>
              </w:rPr>
              <w:t> </w:t>
            </w:r>
          </w:p>
        </w:tc>
        <w:tc>
          <w:tcPr>
            <w:tcW w:w="1940" w:type="dxa"/>
            <w:tcBorders>
              <w:top w:val="nil"/>
              <w:left w:val="nil"/>
              <w:bottom w:val="single" w:sz="4" w:space="0" w:color="auto"/>
              <w:right w:val="single" w:sz="4" w:space="0" w:color="auto"/>
            </w:tcBorders>
            <w:shd w:val="clear" w:color="000000" w:fill="D9D9D9"/>
            <w:noWrap/>
            <w:vAlign w:val="bottom"/>
            <w:hideMark/>
          </w:tcPr>
          <w:p w:rsidR="00A84A3A" w:rsidRPr="008E0BBB" w:rsidRDefault="00A84A3A" w:rsidP="00A84A3A">
            <w:pPr>
              <w:spacing w:line="240" w:lineRule="auto"/>
              <w:jc w:val="center"/>
              <w:rPr>
                <w:color w:val="000000"/>
                <w:szCs w:val="20"/>
              </w:rPr>
            </w:pPr>
            <w:r w:rsidRPr="008E0BBB">
              <w:rPr>
                <w:color w:val="000000"/>
                <w:szCs w:val="20"/>
              </w:rPr>
              <w:t> </w:t>
            </w:r>
          </w:p>
        </w:tc>
      </w:tr>
      <w:tr w:rsidR="00A84A3A" w:rsidRPr="008E0BBB" w:rsidTr="00A84A3A">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rPr>
                <w:color w:val="000000"/>
                <w:szCs w:val="20"/>
              </w:rPr>
            </w:pPr>
            <w:r w:rsidRPr="008E0BBB">
              <w:rPr>
                <w:color w:val="000000"/>
                <w:szCs w:val="20"/>
              </w:rPr>
              <w:t>Beschikking</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rPr>
                <w:color w:val="000000"/>
                <w:szCs w:val="20"/>
              </w:rPr>
            </w:pPr>
            <w:r w:rsidRPr="008E0BBB">
              <w:rPr>
                <w:color w:val="000000"/>
                <w:szCs w:val="20"/>
              </w:rPr>
              <w:t>x</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jc w:val="center"/>
              <w:rPr>
                <w:color w:val="000000"/>
                <w:szCs w:val="20"/>
              </w:rPr>
            </w:pPr>
            <w:r w:rsidRPr="008E0BBB">
              <w:rPr>
                <w:color w:val="000000"/>
                <w:szCs w:val="20"/>
              </w:rPr>
              <w:t> </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jc w:val="center"/>
              <w:rPr>
                <w:color w:val="000000"/>
                <w:szCs w:val="20"/>
              </w:rPr>
            </w:pPr>
            <w:r w:rsidRPr="008E0BBB">
              <w:rPr>
                <w:color w:val="000000"/>
                <w:szCs w:val="20"/>
              </w:rPr>
              <w:t> </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jc w:val="center"/>
              <w:rPr>
                <w:color w:val="000000"/>
                <w:szCs w:val="20"/>
              </w:rPr>
            </w:pPr>
            <w:r w:rsidRPr="008E0BBB">
              <w:rPr>
                <w:color w:val="000000"/>
                <w:szCs w:val="20"/>
              </w:rPr>
              <w:t> </w:t>
            </w:r>
          </w:p>
        </w:tc>
      </w:tr>
      <w:tr w:rsidR="00A84A3A" w:rsidRPr="008E0BBB" w:rsidTr="00A84A3A">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rPr>
                <w:color w:val="000000"/>
                <w:szCs w:val="20"/>
              </w:rPr>
            </w:pPr>
            <w:r w:rsidRPr="008E0BBB">
              <w:rPr>
                <w:color w:val="000000"/>
                <w:szCs w:val="20"/>
              </w:rPr>
              <w:t>Besluit</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rPr>
                <w:color w:val="000000"/>
                <w:szCs w:val="20"/>
              </w:rPr>
            </w:pPr>
            <w:r w:rsidRPr="008E0BBB">
              <w:rPr>
                <w:color w:val="000000"/>
                <w:szCs w:val="20"/>
              </w:rPr>
              <w:t>x</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jc w:val="center"/>
              <w:rPr>
                <w:color w:val="000000"/>
                <w:szCs w:val="20"/>
              </w:rPr>
            </w:pPr>
            <w:r w:rsidRPr="008E0BBB">
              <w:rPr>
                <w:color w:val="000000"/>
                <w:szCs w:val="20"/>
              </w:rPr>
              <w:t> </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jc w:val="center"/>
              <w:rPr>
                <w:color w:val="000000"/>
                <w:szCs w:val="20"/>
              </w:rPr>
            </w:pPr>
            <w:r w:rsidRPr="008E0BBB">
              <w:rPr>
                <w:color w:val="000000"/>
                <w:szCs w:val="20"/>
              </w:rPr>
              <w:t> </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jc w:val="center"/>
              <w:rPr>
                <w:color w:val="000000"/>
                <w:szCs w:val="20"/>
              </w:rPr>
            </w:pPr>
            <w:r w:rsidRPr="008E0BBB">
              <w:rPr>
                <w:color w:val="000000"/>
                <w:szCs w:val="20"/>
              </w:rPr>
              <w:t> </w:t>
            </w:r>
          </w:p>
        </w:tc>
      </w:tr>
      <w:tr w:rsidR="00A84A3A" w:rsidRPr="008E0BBB" w:rsidTr="00A84A3A">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rPr>
                <w:color w:val="000000"/>
                <w:szCs w:val="20"/>
              </w:rPr>
            </w:pPr>
            <w:r w:rsidRPr="008E0BBB">
              <w:rPr>
                <w:color w:val="000000"/>
                <w:szCs w:val="20"/>
              </w:rPr>
              <w:t>Ontheffing (beschikking)</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rPr>
                <w:color w:val="000000"/>
                <w:szCs w:val="20"/>
              </w:rPr>
            </w:pPr>
            <w:r w:rsidRPr="008E0BBB">
              <w:rPr>
                <w:color w:val="000000"/>
                <w:szCs w:val="20"/>
              </w:rPr>
              <w:t>x</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jc w:val="center"/>
              <w:rPr>
                <w:color w:val="000000"/>
                <w:szCs w:val="20"/>
              </w:rPr>
            </w:pPr>
            <w:r w:rsidRPr="008E0BBB">
              <w:rPr>
                <w:color w:val="000000"/>
                <w:szCs w:val="20"/>
              </w:rPr>
              <w:t> </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jc w:val="center"/>
              <w:rPr>
                <w:color w:val="000000"/>
                <w:szCs w:val="20"/>
              </w:rPr>
            </w:pPr>
            <w:r w:rsidRPr="008E0BBB">
              <w:rPr>
                <w:color w:val="000000"/>
                <w:szCs w:val="20"/>
              </w:rPr>
              <w:t> </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jc w:val="center"/>
              <w:rPr>
                <w:color w:val="000000"/>
                <w:szCs w:val="20"/>
              </w:rPr>
            </w:pPr>
            <w:r w:rsidRPr="008E0BBB">
              <w:rPr>
                <w:color w:val="000000"/>
                <w:szCs w:val="20"/>
              </w:rPr>
              <w:t> </w:t>
            </w:r>
          </w:p>
        </w:tc>
      </w:tr>
      <w:tr w:rsidR="00A84A3A" w:rsidRPr="008E0BBB" w:rsidTr="00A84A3A">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rPr>
                <w:color w:val="000000"/>
                <w:szCs w:val="20"/>
              </w:rPr>
            </w:pPr>
            <w:r w:rsidRPr="008E0BBB">
              <w:rPr>
                <w:color w:val="000000"/>
                <w:szCs w:val="20"/>
              </w:rPr>
              <w:t>Vergunning (beschikking)</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rPr>
                <w:color w:val="000000"/>
                <w:szCs w:val="20"/>
              </w:rPr>
            </w:pPr>
            <w:r w:rsidRPr="008E0BBB">
              <w:rPr>
                <w:color w:val="000000"/>
                <w:szCs w:val="20"/>
              </w:rPr>
              <w:t>x</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jc w:val="center"/>
              <w:rPr>
                <w:color w:val="000000"/>
                <w:szCs w:val="20"/>
              </w:rPr>
            </w:pPr>
            <w:r w:rsidRPr="008E0BBB">
              <w:rPr>
                <w:color w:val="000000"/>
                <w:szCs w:val="20"/>
              </w:rPr>
              <w:t> </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jc w:val="center"/>
              <w:rPr>
                <w:color w:val="000000"/>
                <w:szCs w:val="20"/>
              </w:rPr>
            </w:pPr>
            <w:r w:rsidRPr="008E0BBB">
              <w:rPr>
                <w:color w:val="000000"/>
                <w:szCs w:val="20"/>
              </w:rPr>
              <w:t> </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jc w:val="center"/>
              <w:rPr>
                <w:color w:val="000000"/>
                <w:szCs w:val="20"/>
              </w:rPr>
            </w:pPr>
            <w:r w:rsidRPr="008E0BBB">
              <w:rPr>
                <w:color w:val="000000"/>
                <w:szCs w:val="20"/>
              </w:rPr>
              <w:t> </w:t>
            </w:r>
          </w:p>
        </w:tc>
      </w:tr>
      <w:tr w:rsidR="00A84A3A" w:rsidRPr="008E0BBB" w:rsidTr="00A84A3A">
        <w:trPr>
          <w:trHeight w:val="300"/>
        </w:trPr>
        <w:tc>
          <w:tcPr>
            <w:tcW w:w="2560" w:type="dxa"/>
            <w:tcBorders>
              <w:top w:val="nil"/>
              <w:left w:val="single" w:sz="4" w:space="0" w:color="auto"/>
              <w:bottom w:val="single" w:sz="4" w:space="0" w:color="auto"/>
              <w:right w:val="single" w:sz="4" w:space="0" w:color="auto"/>
            </w:tcBorders>
            <w:shd w:val="clear" w:color="000000" w:fill="D9D9D9"/>
            <w:noWrap/>
            <w:vAlign w:val="bottom"/>
            <w:hideMark/>
          </w:tcPr>
          <w:p w:rsidR="00A84A3A" w:rsidRPr="008E0BBB" w:rsidRDefault="00A84A3A" w:rsidP="00A84A3A">
            <w:pPr>
              <w:spacing w:line="240" w:lineRule="auto"/>
              <w:rPr>
                <w:color w:val="000000"/>
                <w:szCs w:val="20"/>
              </w:rPr>
            </w:pPr>
            <w:r w:rsidRPr="008E0BBB">
              <w:rPr>
                <w:color w:val="000000"/>
                <w:szCs w:val="20"/>
              </w:rPr>
              <w:t> </w:t>
            </w:r>
          </w:p>
        </w:tc>
        <w:tc>
          <w:tcPr>
            <w:tcW w:w="1940" w:type="dxa"/>
            <w:tcBorders>
              <w:top w:val="nil"/>
              <w:left w:val="nil"/>
              <w:bottom w:val="single" w:sz="4" w:space="0" w:color="auto"/>
              <w:right w:val="single" w:sz="4" w:space="0" w:color="auto"/>
            </w:tcBorders>
            <w:shd w:val="clear" w:color="000000" w:fill="D9D9D9"/>
            <w:noWrap/>
            <w:vAlign w:val="bottom"/>
            <w:hideMark/>
          </w:tcPr>
          <w:p w:rsidR="00A84A3A" w:rsidRPr="008E0BBB" w:rsidRDefault="00A84A3A" w:rsidP="00A84A3A">
            <w:pPr>
              <w:spacing w:line="240" w:lineRule="auto"/>
              <w:rPr>
                <w:color w:val="000000"/>
                <w:szCs w:val="20"/>
              </w:rPr>
            </w:pPr>
            <w:r w:rsidRPr="008E0BBB">
              <w:rPr>
                <w:color w:val="000000"/>
                <w:szCs w:val="20"/>
              </w:rPr>
              <w:t> </w:t>
            </w:r>
          </w:p>
        </w:tc>
        <w:tc>
          <w:tcPr>
            <w:tcW w:w="1940" w:type="dxa"/>
            <w:tcBorders>
              <w:top w:val="nil"/>
              <w:left w:val="nil"/>
              <w:bottom w:val="single" w:sz="4" w:space="0" w:color="auto"/>
              <w:right w:val="single" w:sz="4" w:space="0" w:color="auto"/>
            </w:tcBorders>
            <w:shd w:val="clear" w:color="000000" w:fill="D9D9D9"/>
            <w:noWrap/>
            <w:vAlign w:val="bottom"/>
            <w:hideMark/>
          </w:tcPr>
          <w:p w:rsidR="00A84A3A" w:rsidRPr="008E0BBB" w:rsidRDefault="00A84A3A" w:rsidP="00A84A3A">
            <w:pPr>
              <w:spacing w:line="240" w:lineRule="auto"/>
              <w:jc w:val="center"/>
              <w:rPr>
                <w:color w:val="000000"/>
                <w:szCs w:val="20"/>
              </w:rPr>
            </w:pPr>
            <w:r w:rsidRPr="008E0BBB">
              <w:rPr>
                <w:color w:val="000000"/>
                <w:szCs w:val="20"/>
              </w:rPr>
              <w:t> </w:t>
            </w:r>
          </w:p>
        </w:tc>
        <w:tc>
          <w:tcPr>
            <w:tcW w:w="1940" w:type="dxa"/>
            <w:tcBorders>
              <w:top w:val="nil"/>
              <w:left w:val="nil"/>
              <w:bottom w:val="single" w:sz="4" w:space="0" w:color="auto"/>
              <w:right w:val="single" w:sz="4" w:space="0" w:color="auto"/>
            </w:tcBorders>
            <w:shd w:val="clear" w:color="000000" w:fill="D9D9D9"/>
            <w:noWrap/>
            <w:vAlign w:val="bottom"/>
            <w:hideMark/>
          </w:tcPr>
          <w:p w:rsidR="00A84A3A" w:rsidRPr="008E0BBB" w:rsidRDefault="00A84A3A" w:rsidP="00A84A3A">
            <w:pPr>
              <w:spacing w:line="240" w:lineRule="auto"/>
              <w:jc w:val="center"/>
              <w:rPr>
                <w:color w:val="000000"/>
                <w:szCs w:val="20"/>
              </w:rPr>
            </w:pPr>
            <w:r w:rsidRPr="008E0BBB">
              <w:rPr>
                <w:color w:val="000000"/>
                <w:szCs w:val="20"/>
              </w:rPr>
              <w:t> </w:t>
            </w:r>
          </w:p>
        </w:tc>
        <w:tc>
          <w:tcPr>
            <w:tcW w:w="1940" w:type="dxa"/>
            <w:tcBorders>
              <w:top w:val="nil"/>
              <w:left w:val="nil"/>
              <w:bottom w:val="single" w:sz="4" w:space="0" w:color="auto"/>
              <w:right w:val="single" w:sz="4" w:space="0" w:color="auto"/>
            </w:tcBorders>
            <w:shd w:val="clear" w:color="000000" w:fill="D9D9D9"/>
            <w:noWrap/>
            <w:vAlign w:val="bottom"/>
            <w:hideMark/>
          </w:tcPr>
          <w:p w:rsidR="00A84A3A" w:rsidRPr="008E0BBB" w:rsidRDefault="00A84A3A" w:rsidP="00A84A3A">
            <w:pPr>
              <w:spacing w:line="240" w:lineRule="auto"/>
              <w:jc w:val="center"/>
              <w:rPr>
                <w:color w:val="000000"/>
                <w:szCs w:val="20"/>
              </w:rPr>
            </w:pPr>
            <w:r w:rsidRPr="008E0BBB">
              <w:rPr>
                <w:color w:val="000000"/>
                <w:szCs w:val="20"/>
              </w:rPr>
              <w:t> </w:t>
            </w:r>
          </w:p>
        </w:tc>
      </w:tr>
      <w:tr w:rsidR="00A84A3A" w:rsidRPr="008E0BBB" w:rsidTr="00A84A3A">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rPr>
                <w:color w:val="000000"/>
                <w:szCs w:val="20"/>
              </w:rPr>
            </w:pPr>
            <w:r w:rsidRPr="008E0BBB">
              <w:rPr>
                <w:color w:val="000000"/>
                <w:szCs w:val="20"/>
              </w:rPr>
              <w:t>Aanvraag</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rPr>
                <w:color w:val="000000"/>
                <w:szCs w:val="20"/>
              </w:rPr>
            </w:pPr>
            <w:r w:rsidRPr="008E0BBB">
              <w:rPr>
                <w:color w:val="000000"/>
                <w:szCs w:val="20"/>
              </w:rPr>
              <w:t> </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jc w:val="center"/>
              <w:rPr>
                <w:color w:val="000000"/>
                <w:szCs w:val="20"/>
              </w:rPr>
            </w:pPr>
            <w:r w:rsidRPr="008E0BBB">
              <w:rPr>
                <w:color w:val="000000"/>
                <w:szCs w:val="20"/>
              </w:rPr>
              <w:t>x</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jc w:val="center"/>
              <w:rPr>
                <w:color w:val="000000"/>
                <w:szCs w:val="20"/>
              </w:rPr>
            </w:pPr>
            <w:r w:rsidRPr="008E0BBB">
              <w:rPr>
                <w:color w:val="000000"/>
                <w:szCs w:val="20"/>
              </w:rPr>
              <w:t> </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jc w:val="center"/>
              <w:rPr>
                <w:color w:val="000000"/>
                <w:szCs w:val="20"/>
              </w:rPr>
            </w:pPr>
            <w:r w:rsidRPr="008E0BBB">
              <w:rPr>
                <w:color w:val="000000"/>
                <w:szCs w:val="20"/>
              </w:rPr>
              <w:t> </w:t>
            </w:r>
          </w:p>
        </w:tc>
      </w:tr>
      <w:tr w:rsidR="00A84A3A" w:rsidRPr="008E0BBB" w:rsidTr="00A84A3A">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rPr>
                <w:color w:val="000000"/>
                <w:szCs w:val="20"/>
              </w:rPr>
            </w:pPr>
            <w:r w:rsidRPr="008E0BBB">
              <w:rPr>
                <w:color w:val="000000"/>
                <w:szCs w:val="20"/>
              </w:rPr>
              <w:t>Verzoekschrift</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rPr>
                <w:color w:val="000000"/>
                <w:szCs w:val="20"/>
              </w:rPr>
            </w:pPr>
            <w:r w:rsidRPr="008E0BBB">
              <w:rPr>
                <w:color w:val="000000"/>
                <w:szCs w:val="20"/>
              </w:rPr>
              <w:t> </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jc w:val="center"/>
              <w:rPr>
                <w:color w:val="000000"/>
                <w:szCs w:val="20"/>
              </w:rPr>
            </w:pPr>
            <w:r w:rsidRPr="008E0BBB">
              <w:rPr>
                <w:color w:val="000000"/>
                <w:szCs w:val="20"/>
              </w:rPr>
              <w:t> </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jc w:val="center"/>
              <w:rPr>
                <w:color w:val="000000"/>
                <w:szCs w:val="20"/>
              </w:rPr>
            </w:pPr>
            <w:r w:rsidRPr="008E0BBB">
              <w:rPr>
                <w:color w:val="000000"/>
                <w:szCs w:val="20"/>
              </w:rPr>
              <w:t>x</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jc w:val="center"/>
              <w:rPr>
                <w:color w:val="000000"/>
                <w:szCs w:val="20"/>
              </w:rPr>
            </w:pPr>
            <w:r w:rsidRPr="008E0BBB">
              <w:rPr>
                <w:color w:val="000000"/>
                <w:szCs w:val="20"/>
              </w:rPr>
              <w:t> </w:t>
            </w:r>
          </w:p>
        </w:tc>
      </w:tr>
      <w:tr w:rsidR="00A84A3A" w:rsidRPr="008E0BBB" w:rsidTr="00A84A3A">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rPr>
                <w:color w:val="000000"/>
                <w:szCs w:val="20"/>
              </w:rPr>
            </w:pPr>
            <w:r w:rsidRPr="008E0BBB">
              <w:rPr>
                <w:color w:val="000000"/>
                <w:szCs w:val="20"/>
              </w:rPr>
              <w:t>Bevestiging</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rPr>
                <w:color w:val="000000"/>
                <w:szCs w:val="20"/>
              </w:rPr>
            </w:pPr>
            <w:r w:rsidRPr="008E0BBB">
              <w:rPr>
                <w:color w:val="000000"/>
                <w:szCs w:val="20"/>
              </w:rPr>
              <w:t>x</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jc w:val="center"/>
              <w:rPr>
                <w:color w:val="000000"/>
                <w:szCs w:val="20"/>
              </w:rPr>
            </w:pPr>
            <w:r w:rsidRPr="008E0BBB">
              <w:rPr>
                <w:color w:val="000000"/>
                <w:szCs w:val="20"/>
              </w:rPr>
              <w:t> </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jc w:val="center"/>
              <w:rPr>
                <w:color w:val="000000"/>
                <w:szCs w:val="20"/>
              </w:rPr>
            </w:pPr>
            <w:r w:rsidRPr="008E0BBB">
              <w:rPr>
                <w:color w:val="000000"/>
                <w:szCs w:val="20"/>
              </w:rPr>
              <w:t> </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jc w:val="center"/>
              <w:rPr>
                <w:color w:val="000000"/>
                <w:szCs w:val="20"/>
              </w:rPr>
            </w:pPr>
            <w:r w:rsidRPr="008E0BBB">
              <w:rPr>
                <w:color w:val="000000"/>
                <w:szCs w:val="20"/>
              </w:rPr>
              <w:t> </w:t>
            </w:r>
          </w:p>
        </w:tc>
      </w:tr>
      <w:tr w:rsidR="00A84A3A" w:rsidRPr="008E0BBB" w:rsidTr="00A84A3A">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rPr>
                <w:color w:val="000000"/>
                <w:szCs w:val="20"/>
              </w:rPr>
            </w:pPr>
            <w:r w:rsidRPr="008E0BBB">
              <w:rPr>
                <w:color w:val="000000"/>
                <w:szCs w:val="20"/>
              </w:rPr>
              <w:t>Brief*</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rPr>
                <w:color w:val="000000"/>
                <w:szCs w:val="20"/>
              </w:rPr>
            </w:pPr>
            <w:r w:rsidRPr="008E0BBB">
              <w:rPr>
                <w:color w:val="000000"/>
                <w:szCs w:val="20"/>
              </w:rPr>
              <w:t>x</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jc w:val="center"/>
              <w:rPr>
                <w:color w:val="000000"/>
                <w:szCs w:val="20"/>
              </w:rPr>
            </w:pPr>
            <w:r w:rsidRPr="008E0BBB">
              <w:rPr>
                <w:color w:val="000000"/>
                <w:szCs w:val="20"/>
              </w:rPr>
              <w:t> </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jc w:val="center"/>
              <w:rPr>
                <w:color w:val="000000"/>
                <w:szCs w:val="20"/>
              </w:rPr>
            </w:pPr>
            <w:r w:rsidRPr="008E0BBB">
              <w:rPr>
                <w:color w:val="000000"/>
                <w:szCs w:val="20"/>
              </w:rPr>
              <w:t> </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jc w:val="center"/>
              <w:rPr>
                <w:color w:val="000000"/>
                <w:szCs w:val="20"/>
              </w:rPr>
            </w:pPr>
            <w:r w:rsidRPr="008E0BBB">
              <w:rPr>
                <w:color w:val="000000"/>
                <w:szCs w:val="20"/>
              </w:rPr>
              <w:t> </w:t>
            </w:r>
          </w:p>
        </w:tc>
      </w:tr>
      <w:tr w:rsidR="00A84A3A" w:rsidRPr="008E0BBB" w:rsidTr="00A84A3A">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rPr>
                <w:color w:val="000000"/>
                <w:szCs w:val="20"/>
              </w:rPr>
            </w:pPr>
            <w:r w:rsidRPr="008E0BBB">
              <w:rPr>
                <w:color w:val="000000"/>
                <w:szCs w:val="20"/>
              </w:rPr>
              <w:t xml:space="preserve">Klacht </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rPr>
                <w:color w:val="000000"/>
                <w:szCs w:val="20"/>
              </w:rPr>
            </w:pPr>
            <w:r w:rsidRPr="008E0BBB">
              <w:rPr>
                <w:color w:val="000000"/>
                <w:szCs w:val="20"/>
              </w:rPr>
              <w:t> </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jc w:val="center"/>
              <w:rPr>
                <w:color w:val="000000"/>
                <w:szCs w:val="20"/>
              </w:rPr>
            </w:pPr>
            <w:r w:rsidRPr="008E0BBB">
              <w:rPr>
                <w:color w:val="000000"/>
                <w:szCs w:val="20"/>
              </w:rPr>
              <w:t>x</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jc w:val="center"/>
              <w:rPr>
                <w:color w:val="000000"/>
                <w:szCs w:val="20"/>
              </w:rPr>
            </w:pPr>
            <w:r w:rsidRPr="008E0BBB">
              <w:rPr>
                <w:color w:val="000000"/>
                <w:szCs w:val="20"/>
              </w:rPr>
              <w:t> </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jc w:val="center"/>
              <w:rPr>
                <w:color w:val="000000"/>
                <w:szCs w:val="20"/>
              </w:rPr>
            </w:pPr>
            <w:r w:rsidRPr="008E0BBB">
              <w:rPr>
                <w:color w:val="000000"/>
                <w:szCs w:val="20"/>
              </w:rPr>
              <w:t> </w:t>
            </w:r>
          </w:p>
        </w:tc>
      </w:tr>
      <w:tr w:rsidR="00A84A3A" w:rsidRPr="008E0BBB" w:rsidTr="00A84A3A">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rPr>
                <w:color w:val="000000"/>
                <w:szCs w:val="20"/>
              </w:rPr>
            </w:pPr>
            <w:r w:rsidRPr="008E0BBB">
              <w:rPr>
                <w:color w:val="000000"/>
                <w:szCs w:val="20"/>
              </w:rPr>
              <w:t>Melding</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rPr>
                <w:color w:val="000000"/>
                <w:szCs w:val="20"/>
              </w:rPr>
            </w:pPr>
            <w:r w:rsidRPr="008E0BBB">
              <w:rPr>
                <w:color w:val="000000"/>
                <w:szCs w:val="20"/>
              </w:rPr>
              <w:t>x</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jc w:val="center"/>
              <w:rPr>
                <w:color w:val="000000"/>
                <w:szCs w:val="20"/>
              </w:rPr>
            </w:pPr>
            <w:r w:rsidRPr="008E0BBB">
              <w:rPr>
                <w:color w:val="000000"/>
                <w:szCs w:val="20"/>
              </w:rPr>
              <w:t> </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jc w:val="center"/>
              <w:rPr>
                <w:color w:val="000000"/>
                <w:szCs w:val="20"/>
              </w:rPr>
            </w:pPr>
            <w:r w:rsidRPr="008E0BBB">
              <w:rPr>
                <w:color w:val="000000"/>
                <w:szCs w:val="20"/>
              </w:rPr>
              <w:t> </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jc w:val="center"/>
              <w:rPr>
                <w:color w:val="000000"/>
                <w:szCs w:val="20"/>
              </w:rPr>
            </w:pPr>
            <w:r w:rsidRPr="008E0BBB">
              <w:rPr>
                <w:color w:val="000000"/>
                <w:szCs w:val="20"/>
              </w:rPr>
              <w:t> </w:t>
            </w:r>
          </w:p>
        </w:tc>
      </w:tr>
      <w:tr w:rsidR="00A84A3A" w:rsidRPr="008E0BBB" w:rsidTr="00A84A3A">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rPr>
                <w:color w:val="000000"/>
                <w:szCs w:val="20"/>
              </w:rPr>
            </w:pPr>
            <w:r w:rsidRPr="008E0BBB">
              <w:rPr>
                <w:color w:val="000000"/>
                <w:szCs w:val="20"/>
              </w:rPr>
              <w:t>Verklaring**</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rPr>
                <w:color w:val="000000"/>
                <w:szCs w:val="20"/>
              </w:rPr>
            </w:pPr>
            <w:r w:rsidRPr="008E0BBB">
              <w:rPr>
                <w:color w:val="000000"/>
                <w:szCs w:val="20"/>
              </w:rPr>
              <w:t>nvt</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jc w:val="center"/>
              <w:rPr>
                <w:color w:val="000000"/>
                <w:szCs w:val="20"/>
              </w:rPr>
            </w:pPr>
            <w:r w:rsidRPr="008E0BBB">
              <w:rPr>
                <w:color w:val="000000"/>
                <w:szCs w:val="20"/>
              </w:rPr>
              <w:t> </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jc w:val="center"/>
              <w:rPr>
                <w:color w:val="000000"/>
                <w:szCs w:val="20"/>
              </w:rPr>
            </w:pPr>
            <w:r w:rsidRPr="008E0BBB">
              <w:rPr>
                <w:color w:val="000000"/>
                <w:szCs w:val="20"/>
              </w:rPr>
              <w:t> </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jc w:val="center"/>
              <w:rPr>
                <w:color w:val="000000"/>
                <w:szCs w:val="20"/>
              </w:rPr>
            </w:pPr>
            <w:r w:rsidRPr="008E0BBB">
              <w:rPr>
                <w:color w:val="000000"/>
                <w:szCs w:val="20"/>
              </w:rPr>
              <w:t> </w:t>
            </w:r>
          </w:p>
        </w:tc>
      </w:tr>
      <w:tr w:rsidR="000C6CF2" w:rsidRPr="008E0BBB" w:rsidTr="00A84A3A">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tcPr>
          <w:p w:rsidR="000C6CF2" w:rsidRPr="008E0BBB" w:rsidRDefault="000C6CF2" w:rsidP="00A84A3A">
            <w:pPr>
              <w:spacing w:line="240" w:lineRule="auto"/>
              <w:rPr>
                <w:color w:val="000000"/>
                <w:szCs w:val="20"/>
              </w:rPr>
            </w:pPr>
            <w:r w:rsidRPr="008E0BBB">
              <w:rPr>
                <w:color w:val="000000"/>
                <w:szCs w:val="20"/>
              </w:rPr>
              <w:t>Overeenkomst</w:t>
            </w:r>
          </w:p>
        </w:tc>
        <w:tc>
          <w:tcPr>
            <w:tcW w:w="1940" w:type="dxa"/>
            <w:tcBorders>
              <w:top w:val="nil"/>
              <w:left w:val="nil"/>
              <w:bottom w:val="single" w:sz="4" w:space="0" w:color="auto"/>
              <w:right w:val="single" w:sz="4" w:space="0" w:color="auto"/>
            </w:tcBorders>
            <w:shd w:val="clear" w:color="auto" w:fill="auto"/>
            <w:noWrap/>
            <w:vAlign w:val="bottom"/>
          </w:tcPr>
          <w:p w:rsidR="000C6CF2" w:rsidRPr="008E0BBB" w:rsidRDefault="000C6CF2" w:rsidP="00A84A3A">
            <w:pPr>
              <w:spacing w:line="240" w:lineRule="auto"/>
              <w:rPr>
                <w:color w:val="000000"/>
                <w:szCs w:val="20"/>
              </w:rPr>
            </w:pPr>
          </w:p>
        </w:tc>
        <w:tc>
          <w:tcPr>
            <w:tcW w:w="1940" w:type="dxa"/>
            <w:tcBorders>
              <w:top w:val="nil"/>
              <w:left w:val="nil"/>
              <w:bottom w:val="single" w:sz="4" w:space="0" w:color="auto"/>
              <w:right w:val="single" w:sz="4" w:space="0" w:color="auto"/>
            </w:tcBorders>
            <w:shd w:val="clear" w:color="auto" w:fill="auto"/>
            <w:noWrap/>
            <w:vAlign w:val="bottom"/>
          </w:tcPr>
          <w:p w:rsidR="000C6CF2" w:rsidRPr="008E0BBB" w:rsidRDefault="000C6CF2" w:rsidP="00A84A3A">
            <w:pPr>
              <w:spacing w:line="240" w:lineRule="auto"/>
              <w:jc w:val="center"/>
              <w:rPr>
                <w:color w:val="000000"/>
                <w:szCs w:val="20"/>
              </w:rPr>
            </w:pPr>
          </w:p>
        </w:tc>
        <w:tc>
          <w:tcPr>
            <w:tcW w:w="1940" w:type="dxa"/>
            <w:tcBorders>
              <w:top w:val="nil"/>
              <w:left w:val="nil"/>
              <w:bottom w:val="single" w:sz="4" w:space="0" w:color="auto"/>
              <w:right w:val="single" w:sz="4" w:space="0" w:color="auto"/>
            </w:tcBorders>
            <w:shd w:val="clear" w:color="auto" w:fill="auto"/>
            <w:noWrap/>
            <w:vAlign w:val="bottom"/>
          </w:tcPr>
          <w:p w:rsidR="000C6CF2" w:rsidRPr="008E0BBB" w:rsidRDefault="000C6CF2" w:rsidP="00A84A3A">
            <w:pPr>
              <w:spacing w:line="240" w:lineRule="auto"/>
              <w:jc w:val="center"/>
              <w:rPr>
                <w:color w:val="000000"/>
                <w:szCs w:val="20"/>
              </w:rPr>
            </w:pPr>
          </w:p>
        </w:tc>
        <w:tc>
          <w:tcPr>
            <w:tcW w:w="1940" w:type="dxa"/>
            <w:tcBorders>
              <w:top w:val="nil"/>
              <w:left w:val="nil"/>
              <w:bottom w:val="single" w:sz="4" w:space="0" w:color="auto"/>
              <w:right w:val="single" w:sz="4" w:space="0" w:color="auto"/>
            </w:tcBorders>
            <w:shd w:val="clear" w:color="auto" w:fill="auto"/>
            <w:noWrap/>
            <w:vAlign w:val="bottom"/>
          </w:tcPr>
          <w:p w:rsidR="000C6CF2" w:rsidRPr="008E0BBB" w:rsidRDefault="000C6CF2" w:rsidP="00A84A3A">
            <w:pPr>
              <w:spacing w:line="240" w:lineRule="auto"/>
              <w:jc w:val="center"/>
              <w:rPr>
                <w:color w:val="000000"/>
                <w:szCs w:val="20"/>
              </w:rPr>
            </w:pPr>
            <w:r w:rsidRPr="008E0BBB">
              <w:rPr>
                <w:color w:val="000000"/>
                <w:szCs w:val="20"/>
              </w:rPr>
              <w:t>x</w:t>
            </w:r>
          </w:p>
        </w:tc>
      </w:tr>
      <w:tr w:rsidR="00A84A3A" w:rsidRPr="008E0BBB" w:rsidTr="00A84A3A">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rPr>
                <w:color w:val="000000"/>
                <w:szCs w:val="20"/>
              </w:rPr>
            </w:pPr>
            <w:r w:rsidRPr="008E0BBB">
              <w:rPr>
                <w:color w:val="000000"/>
                <w:szCs w:val="20"/>
              </w:rPr>
              <w:t>Voordracht</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rPr>
                <w:color w:val="000000"/>
                <w:szCs w:val="20"/>
              </w:rPr>
            </w:pPr>
            <w:r w:rsidRPr="008E0BBB">
              <w:rPr>
                <w:color w:val="000000"/>
                <w:szCs w:val="20"/>
              </w:rPr>
              <w:t>x</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jc w:val="center"/>
              <w:rPr>
                <w:color w:val="000000"/>
                <w:szCs w:val="20"/>
              </w:rPr>
            </w:pPr>
            <w:r w:rsidRPr="008E0BBB">
              <w:rPr>
                <w:color w:val="000000"/>
                <w:szCs w:val="20"/>
              </w:rPr>
              <w:t> </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jc w:val="center"/>
              <w:rPr>
                <w:color w:val="000000"/>
                <w:szCs w:val="20"/>
              </w:rPr>
            </w:pPr>
            <w:r w:rsidRPr="008E0BBB">
              <w:rPr>
                <w:color w:val="000000"/>
                <w:szCs w:val="20"/>
              </w:rPr>
              <w:t> </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jc w:val="center"/>
              <w:rPr>
                <w:color w:val="000000"/>
                <w:szCs w:val="20"/>
              </w:rPr>
            </w:pPr>
            <w:r w:rsidRPr="008E0BBB">
              <w:rPr>
                <w:color w:val="000000"/>
                <w:szCs w:val="20"/>
              </w:rPr>
              <w:t> </w:t>
            </w:r>
          </w:p>
        </w:tc>
      </w:tr>
      <w:tr w:rsidR="00A84A3A" w:rsidRPr="008E0BBB" w:rsidTr="00A84A3A">
        <w:trPr>
          <w:trHeight w:val="300"/>
        </w:trPr>
        <w:tc>
          <w:tcPr>
            <w:tcW w:w="2560" w:type="dxa"/>
            <w:tcBorders>
              <w:top w:val="nil"/>
              <w:left w:val="single" w:sz="4" w:space="0" w:color="auto"/>
              <w:bottom w:val="single" w:sz="4" w:space="0" w:color="auto"/>
              <w:right w:val="single" w:sz="4" w:space="0" w:color="auto"/>
            </w:tcBorders>
            <w:shd w:val="clear" w:color="000000" w:fill="D9D9D9"/>
            <w:noWrap/>
            <w:vAlign w:val="bottom"/>
            <w:hideMark/>
          </w:tcPr>
          <w:p w:rsidR="00A84A3A" w:rsidRPr="008E0BBB" w:rsidRDefault="00A84A3A" w:rsidP="00A84A3A">
            <w:pPr>
              <w:spacing w:line="240" w:lineRule="auto"/>
              <w:rPr>
                <w:color w:val="000000"/>
                <w:szCs w:val="20"/>
              </w:rPr>
            </w:pPr>
            <w:r w:rsidRPr="008E0BBB">
              <w:rPr>
                <w:color w:val="000000"/>
                <w:szCs w:val="20"/>
              </w:rPr>
              <w:t> </w:t>
            </w:r>
          </w:p>
        </w:tc>
        <w:tc>
          <w:tcPr>
            <w:tcW w:w="1940" w:type="dxa"/>
            <w:tcBorders>
              <w:top w:val="nil"/>
              <w:left w:val="nil"/>
              <w:bottom w:val="single" w:sz="4" w:space="0" w:color="auto"/>
              <w:right w:val="single" w:sz="4" w:space="0" w:color="auto"/>
            </w:tcBorders>
            <w:shd w:val="clear" w:color="000000" w:fill="D9D9D9"/>
            <w:noWrap/>
            <w:vAlign w:val="bottom"/>
            <w:hideMark/>
          </w:tcPr>
          <w:p w:rsidR="00A84A3A" w:rsidRPr="008E0BBB" w:rsidRDefault="00A84A3A" w:rsidP="00A84A3A">
            <w:pPr>
              <w:spacing w:line="240" w:lineRule="auto"/>
              <w:rPr>
                <w:color w:val="000000"/>
                <w:szCs w:val="20"/>
              </w:rPr>
            </w:pPr>
            <w:r w:rsidRPr="008E0BBB">
              <w:rPr>
                <w:color w:val="000000"/>
                <w:szCs w:val="20"/>
              </w:rPr>
              <w:t> </w:t>
            </w:r>
          </w:p>
        </w:tc>
        <w:tc>
          <w:tcPr>
            <w:tcW w:w="1940" w:type="dxa"/>
            <w:tcBorders>
              <w:top w:val="nil"/>
              <w:left w:val="nil"/>
              <w:bottom w:val="single" w:sz="4" w:space="0" w:color="auto"/>
              <w:right w:val="single" w:sz="4" w:space="0" w:color="auto"/>
            </w:tcBorders>
            <w:shd w:val="clear" w:color="000000" w:fill="D9D9D9"/>
            <w:noWrap/>
            <w:vAlign w:val="bottom"/>
            <w:hideMark/>
          </w:tcPr>
          <w:p w:rsidR="00A84A3A" w:rsidRPr="008E0BBB" w:rsidRDefault="00A84A3A" w:rsidP="00A84A3A">
            <w:pPr>
              <w:spacing w:line="240" w:lineRule="auto"/>
              <w:jc w:val="center"/>
              <w:rPr>
                <w:color w:val="000000"/>
                <w:szCs w:val="20"/>
              </w:rPr>
            </w:pPr>
            <w:r w:rsidRPr="008E0BBB">
              <w:rPr>
                <w:color w:val="000000"/>
                <w:szCs w:val="20"/>
              </w:rPr>
              <w:t> </w:t>
            </w:r>
          </w:p>
        </w:tc>
        <w:tc>
          <w:tcPr>
            <w:tcW w:w="1940" w:type="dxa"/>
            <w:tcBorders>
              <w:top w:val="nil"/>
              <w:left w:val="nil"/>
              <w:bottom w:val="single" w:sz="4" w:space="0" w:color="auto"/>
              <w:right w:val="single" w:sz="4" w:space="0" w:color="auto"/>
            </w:tcBorders>
            <w:shd w:val="clear" w:color="000000" w:fill="D9D9D9"/>
            <w:noWrap/>
            <w:vAlign w:val="bottom"/>
            <w:hideMark/>
          </w:tcPr>
          <w:p w:rsidR="00A84A3A" w:rsidRPr="008E0BBB" w:rsidRDefault="00A84A3A" w:rsidP="00A84A3A">
            <w:pPr>
              <w:spacing w:line="240" w:lineRule="auto"/>
              <w:jc w:val="center"/>
              <w:rPr>
                <w:color w:val="000000"/>
                <w:szCs w:val="20"/>
              </w:rPr>
            </w:pPr>
            <w:r w:rsidRPr="008E0BBB">
              <w:rPr>
                <w:color w:val="000000"/>
                <w:szCs w:val="20"/>
              </w:rPr>
              <w:t> </w:t>
            </w:r>
          </w:p>
        </w:tc>
        <w:tc>
          <w:tcPr>
            <w:tcW w:w="1940" w:type="dxa"/>
            <w:tcBorders>
              <w:top w:val="nil"/>
              <w:left w:val="nil"/>
              <w:bottom w:val="single" w:sz="4" w:space="0" w:color="auto"/>
              <w:right w:val="single" w:sz="4" w:space="0" w:color="auto"/>
            </w:tcBorders>
            <w:shd w:val="clear" w:color="000000" w:fill="D9D9D9"/>
            <w:noWrap/>
            <w:vAlign w:val="bottom"/>
            <w:hideMark/>
          </w:tcPr>
          <w:p w:rsidR="00A84A3A" w:rsidRPr="008E0BBB" w:rsidRDefault="00A84A3A" w:rsidP="00A84A3A">
            <w:pPr>
              <w:spacing w:line="240" w:lineRule="auto"/>
              <w:jc w:val="center"/>
              <w:rPr>
                <w:color w:val="000000"/>
                <w:szCs w:val="20"/>
              </w:rPr>
            </w:pPr>
            <w:r w:rsidRPr="008E0BBB">
              <w:rPr>
                <w:color w:val="000000"/>
                <w:szCs w:val="20"/>
              </w:rPr>
              <w:t> </w:t>
            </w:r>
          </w:p>
        </w:tc>
      </w:tr>
      <w:tr w:rsidR="00A84A3A" w:rsidRPr="008E0BBB" w:rsidTr="00A84A3A">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rPr>
                <w:color w:val="000000"/>
                <w:szCs w:val="20"/>
              </w:rPr>
            </w:pPr>
            <w:r w:rsidRPr="008E0BBB">
              <w:rPr>
                <w:color w:val="000000"/>
                <w:szCs w:val="20"/>
              </w:rPr>
              <w:t>Opdracht</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rPr>
                <w:color w:val="000000"/>
                <w:szCs w:val="20"/>
              </w:rPr>
            </w:pPr>
            <w:r w:rsidRPr="008E0BBB">
              <w:rPr>
                <w:color w:val="000000"/>
                <w:szCs w:val="20"/>
              </w:rPr>
              <w:t>x</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jc w:val="center"/>
              <w:rPr>
                <w:color w:val="000000"/>
                <w:szCs w:val="20"/>
              </w:rPr>
            </w:pPr>
            <w:r w:rsidRPr="008E0BBB">
              <w:rPr>
                <w:color w:val="000000"/>
                <w:szCs w:val="20"/>
              </w:rPr>
              <w:t> </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jc w:val="center"/>
              <w:rPr>
                <w:color w:val="000000"/>
                <w:szCs w:val="20"/>
              </w:rPr>
            </w:pPr>
            <w:r w:rsidRPr="008E0BBB">
              <w:rPr>
                <w:color w:val="000000"/>
                <w:szCs w:val="20"/>
              </w:rPr>
              <w:t> </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jc w:val="center"/>
              <w:rPr>
                <w:color w:val="000000"/>
                <w:szCs w:val="20"/>
              </w:rPr>
            </w:pPr>
            <w:r w:rsidRPr="008E0BBB">
              <w:rPr>
                <w:color w:val="000000"/>
                <w:szCs w:val="20"/>
              </w:rPr>
              <w:t> </w:t>
            </w:r>
          </w:p>
        </w:tc>
      </w:tr>
      <w:tr w:rsidR="00A84A3A" w:rsidRPr="008E0BBB" w:rsidTr="00A84A3A">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rPr>
                <w:color w:val="000000"/>
                <w:szCs w:val="20"/>
              </w:rPr>
            </w:pPr>
            <w:r w:rsidRPr="008E0BBB">
              <w:rPr>
                <w:color w:val="000000"/>
                <w:szCs w:val="20"/>
              </w:rPr>
              <w:t>Verklaring</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rPr>
                <w:color w:val="000000"/>
                <w:szCs w:val="20"/>
              </w:rPr>
            </w:pPr>
            <w:r w:rsidRPr="008E0BBB">
              <w:rPr>
                <w:color w:val="000000"/>
                <w:szCs w:val="20"/>
              </w:rPr>
              <w:t>x</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jc w:val="center"/>
              <w:rPr>
                <w:color w:val="000000"/>
                <w:szCs w:val="20"/>
              </w:rPr>
            </w:pPr>
            <w:r w:rsidRPr="008E0BBB">
              <w:rPr>
                <w:color w:val="000000"/>
                <w:szCs w:val="20"/>
              </w:rPr>
              <w:t> </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jc w:val="center"/>
              <w:rPr>
                <w:color w:val="000000"/>
                <w:szCs w:val="20"/>
              </w:rPr>
            </w:pPr>
            <w:r w:rsidRPr="008E0BBB">
              <w:rPr>
                <w:color w:val="000000"/>
                <w:szCs w:val="20"/>
              </w:rPr>
              <w:t> </w:t>
            </w:r>
          </w:p>
        </w:tc>
        <w:tc>
          <w:tcPr>
            <w:tcW w:w="1940" w:type="dxa"/>
            <w:tcBorders>
              <w:top w:val="nil"/>
              <w:left w:val="nil"/>
              <w:bottom w:val="single" w:sz="4" w:space="0" w:color="auto"/>
              <w:right w:val="single" w:sz="4" w:space="0" w:color="auto"/>
            </w:tcBorders>
            <w:shd w:val="clear" w:color="auto" w:fill="auto"/>
            <w:noWrap/>
            <w:vAlign w:val="bottom"/>
            <w:hideMark/>
          </w:tcPr>
          <w:p w:rsidR="00A84A3A" w:rsidRPr="008E0BBB" w:rsidRDefault="00A84A3A" w:rsidP="00A84A3A">
            <w:pPr>
              <w:spacing w:line="240" w:lineRule="auto"/>
              <w:jc w:val="center"/>
              <w:rPr>
                <w:color w:val="000000"/>
                <w:szCs w:val="20"/>
              </w:rPr>
            </w:pPr>
            <w:r w:rsidRPr="008E0BBB">
              <w:rPr>
                <w:color w:val="000000"/>
                <w:szCs w:val="20"/>
              </w:rPr>
              <w:t> </w:t>
            </w:r>
          </w:p>
        </w:tc>
      </w:tr>
      <w:tr w:rsidR="00A84A3A" w:rsidRPr="008E0BBB" w:rsidTr="00A84A3A">
        <w:trPr>
          <w:trHeight w:val="300"/>
        </w:trPr>
        <w:tc>
          <w:tcPr>
            <w:tcW w:w="25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A84A3A" w:rsidRPr="008E0BBB" w:rsidRDefault="00A84A3A" w:rsidP="00A84A3A">
            <w:pPr>
              <w:spacing w:line="240" w:lineRule="auto"/>
              <w:rPr>
                <w:color w:val="000000"/>
                <w:szCs w:val="20"/>
              </w:rPr>
            </w:pPr>
            <w:r w:rsidRPr="008E0BBB">
              <w:rPr>
                <w:color w:val="000000"/>
                <w:szCs w:val="20"/>
              </w:rPr>
              <w:t> </w:t>
            </w:r>
          </w:p>
        </w:tc>
        <w:tc>
          <w:tcPr>
            <w:tcW w:w="1940" w:type="dxa"/>
            <w:tcBorders>
              <w:top w:val="single" w:sz="4" w:space="0" w:color="auto"/>
              <w:left w:val="nil"/>
              <w:bottom w:val="single" w:sz="4" w:space="0" w:color="auto"/>
              <w:right w:val="single" w:sz="4" w:space="0" w:color="auto"/>
            </w:tcBorders>
            <w:shd w:val="clear" w:color="000000" w:fill="D9D9D9"/>
            <w:noWrap/>
            <w:vAlign w:val="bottom"/>
            <w:hideMark/>
          </w:tcPr>
          <w:p w:rsidR="00A84A3A" w:rsidRPr="008E0BBB" w:rsidRDefault="00A84A3A" w:rsidP="00A84A3A">
            <w:pPr>
              <w:spacing w:line="240" w:lineRule="auto"/>
              <w:rPr>
                <w:color w:val="000000"/>
                <w:szCs w:val="20"/>
              </w:rPr>
            </w:pPr>
            <w:r w:rsidRPr="008E0BBB">
              <w:rPr>
                <w:color w:val="000000"/>
                <w:szCs w:val="20"/>
              </w:rPr>
              <w:t> </w:t>
            </w:r>
          </w:p>
        </w:tc>
        <w:tc>
          <w:tcPr>
            <w:tcW w:w="1940" w:type="dxa"/>
            <w:tcBorders>
              <w:top w:val="nil"/>
              <w:left w:val="nil"/>
              <w:bottom w:val="single" w:sz="4" w:space="0" w:color="auto"/>
              <w:right w:val="single" w:sz="4" w:space="0" w:color="auto"/>
            </w:tcBorders>
            <w:shd w:val="clear" w:color="000000" w:fill="D9D9D9"/>
            <w:noWrap/>
            <w:vAlign w:val="bottom"/>
            <w:hideMark/>
          </w:tcPr>
          <w:p w:rsidR="00A84A3A" w:rsidRPr="008E0BBB" w:rsidRDefault="00A84A3A" w:rsidP="00A84A3A">
            <w:pPr>
              <w:spacing w:line="240" w:lineRule="auto"/>
              <w:jc w:val="center"/>
              <w:rPr>
                <w:color w:val="000000"/>
                <w:szCs w:val="20"/>
              </w:rPr>
            </w:pPr>
            <w:r w:rsidRPr="008E0BBB">
              <w:rPr>
                <w:color w:val="000000"/>
                <w:szCs w:val="20"/>
              </w:rPr>
              <w:t> </w:t>
            </w:r>
          </w:p>
        </w:tc>
        <w:tc>
          <w:tcPr>
            <w:tcW w:w="1940" w:type="dxa"/>
            <w:tcBorders>
              <w:top w:val="nil"/>
              <w:left w:val="nil"/>
              <w:bottom w:val="single" w:sz="4" w:space="0" w:color="auto"/>
              <w:right w:val="single" w:sz="4" w:space="0" w:color="auto"/>
            </w:tcBorders>
            <w:shd w:val="clear" w:color="000000" w:fill="D9D9D9"/>
            <w:noWrap/>
            <w:vAlign w:val="bottom"/>
            <w:hideMark/>
          </w:tcPr>
          <w:p w:rsidR="00A84A3A" w:rsidRPr="008E0BBB" w:rsidRDefault="00A84A3A" w:rsidP="00A84A3A">
            <w:pPr>
              <w:spacing w:line="240" w:lineRule="auto"/>
              <w:jc w:val="center"/>
              <w:rPr>
                <w:color w:val="000000"/>
                <w:szCs w:val="20"/>
              </w:rPr>
            </w:pPr>
            <w:r w:rsidRPr="008E0BBB">
              <w:rPr>
                <w:color w:val="000000"/>
                <w:szCs w:val="20"/>
              </w:rPr>
              <w:t> </w:t>
            </w:r>
          </w:p>
        </w:tc>
        <w:tc>
          <w:tcPr>
            <w:tcW w:w="1940" w:type="dxa"/>
            <w:tcBorders>
              <w:top w:val="nil"/>
              <w:left w:val="nil"/>
              <w:bottom w:val="single" w:sz="4" w:space="0" w:color="auto"/>
              <w:right w:val="single" w:sz="4" w:space="0" w:color="auto"/>
            </w:tcBorders>
            <w:shd w:val="clear" w:color="000000" w:fill="D9D9D9"/>
            <w:noWrap/>
            <w:vAlign w:val="bottom"/>
            <w:hideMark/>
          </w:tcPr>
          <w:p w:rsidR="00A84A3A" w:rsidRPr="008E0BBB" w:rsidRDefault="00A84A3A" w:rsidP="00A84A3A">
            <w:pPr>
              <w:spacing w:line="240" w:lineRule="auto"/>
              <w:jc w:val="center"/>
              <w:rPr>
                <w:color w:val="000000"/>
                <w:szCs w:val="20"/>
              </w:rPr>
            </w:pPr>
            <w:r w:rsidRPr="008E0BBB">
              <w:rPr>
                <w:color w:val="000000"/>
                <w:szCs w:val="20"/>
              </w:rPr>
              <w:t> </w:t>
            </w:r>
          </w:p>
        </w:tc>
      </w:tr>
    </w:tbl>
    <w:p w:rsidR="00A84A3A" w:rsidRPr="008E0BBB" w:rsidRDefault="00A84A3A" w:rsidP="00B9046D">
      <w:pPr>
        <w:spacing w:line="240" w:lineRule="auto"/>
        <w:rPr>
          <w:rFonts w:cs="Arial"/>
          <w:bCs/>
          <w:color w:val="FF0000"/>
          <w:szCs w:val="20"/>
        </w:rPr>
      </w:pPr>
      <w:r w:rsidRPr="008E0BBB">
        <w:rPr>
          <w:rFonts w:cs="Arial"/>
          <w:bCs/>
          <w:szCs w:val="20"/>
        </w:rPr>
        <w:t xml:space="preserve">* Er zijn ook brieven met een </w:t>
      </w:r>
      <w:r w:rsidR="0038239E" w:rsidRPr="008E0BBB">
        <w:rPr>
          <w:rFonts w:cs="Arial"/>
          <w:bCs/>
          <w:szCs w:val="20"/>
        </w:rPr>
        <w:t>ceremoniële</w:t>
      </w:r>
      <w:r w:rsidRPr="008E0BBB">
        <w:rPr>
          <w:rFonts w:cs="Arial"/>
          <w:bCs/>
          <w:szCs w:val="20"/>
        </w:rPr>
        <w:t xml:space="preserve"> waarde, zoals bijvoorbeeld felicitaties. Wanneer een brief deze waarde heeft, dan kan het gepaster zijn om de natte handtekening te handhaven.</w:t>
      </w:r>
      <w:r w:rsidR="00AD2808" w:rsidRPr="008E0BBB">
        <w:rPr>
          <w:rFonts w:cs="Arial"/>
          <w:bCs/>
          <w:szCs w:val="20"/>
        </w:rPr>
        <w:t xml:space="preserve"> </w:t>
      </w:r>
      <w:r w:rsidR="00AD2808" w:rsidRPr="008E0BBB">
        <w:rPr>
          <w:rFonts w:cs="Arial"/>
          <w:bCs/>
          <w:color w:val="FF0000"/>
          <w:szCs w:val="20"/>
        </w:rPr>
        <w:t xml:space="preserve"> </w:t>
      </w:r>
    </w:p>
    <w:p w:rsidR="00C213FA" w:rsidRPr="008E0BBB" w:rsidRDefault="00A84A3A" w:rsidP="00B9046D">
      <w:pPr>
        <w:spacing w:line="240" w:lineRule="auto"/>
        <w:rPr>
          <w:rFonts w:cs="Arial"/>
          <w:bCs/>
          <w:szCs w:val="20"/>
        </w:rPr>
      </w:pPr>
      <w:r w:rsidRPr="008E0BBB">
        <w:rPr>
          <w:rFonts w:cs="Arial"/>
          <w:bCs/>
          <w:szCs w:val="20"/>
        </w:rPr>
        <w:t>** verklaringen van de Burgerlijke Stand kunnen niet elektronisch worden verzonden. Elektronische ondertekening is daarom niet van toepassing</w:t>
      </w:r>
    </w:p>
    <w:p w:rsidR="007868A3" w:rsidRDefault="007868A3" w:rsidP="00B9046D">
      <w:pPr>
        <w:spacing w:line="240" w:lineRule="auto"/>
        <w:rPr>
          <w:rFonts w:cs="Arial"/>
          <w:bCs/>
          <w:szCs w:val="20"/>
        </w:rPr>
      </w:pPr>
    </w:p>
    <w:p w:rsidR="00C213FA" w:rsidRPr="008E0BBB" w:rsidRDefault="0038239E" w:rsidP="00B9046D">
      <w:pPr>
        <w:spacing w:line="240" w:lineRule="auto"/>
        <w:rPr>
          <w:rFonts w:cs="Arial"/>
          <w:b/>
          <w:bCs/>
          <w:szCs w:val="20"/>
        </w:rPr>
      </w:pPr>
      <w:r w:rsidRPr="008E0BBB">
        <w:rPr>
          <w:rFonts w:cs="Arial"/>
          <w:bCs/>
          <w:szCs w:val="20"/>
        </w:rPr>
        <w:t xml:space="preserve">De afdeling Communicatie heeft richtlijnen rondom de aanhef ondertekening opgesteld, terug te vinden in het document Huisstijl brieven en e-mail, definitief. Dit is vastgesteld door de directie op 5 november 2014. </w:t>
      </w:r>
      <w:r w:rsidR="001F0B07" w:rsidRPr="008E0BBB">
        <w:rPr>
          <w:rFonts w:cs="Arial"/>
          <w:bCs/>
          <w:szCs w:val="20"/>
        </w:rPr>
        <w:t>Zij raden af om een zin te gebruiken met een dergelijke inhoud: "deze brief is automatisch aangemaakt en daarom niet ondertekend".</w:t>
      </w:r>
    </w:p>
    <w:p w:rsidR="00C213FA" w:rsidRPr="008E0BBB" w:rsidRDefault="00C213FA" w:rsidP="00B9046D">
      <w:pPr>
        <w:spacing w:line="240" w:lineRule="auto"/>
        <w:rPr>
          <w:rFonts w:cs="Arial"/>
          <w:b/>
          <w:bCs/>
          <w:szCs w:val="20"/>
        </w:rPr>
      </w:pPr>
    </w:p>
    <w:p w:rsidR="0077375A" w:rsidRPr="008E0BBB" w:rsidRDefault="0077375A" w:rsidP="00B9046D">
      <w:pPr>
        <w:spacing w:line="240" w:lineRule="auto"/>
        <w:rPr>
          <w:rFonts w:cs="Arial"/>
          <w:b/>
          <w:bCs/>
          <w:szCs w:val="20"/>
        </w:rPr>
      </w:pPr>
    </w:p>
    <w:p w:rsidR="00C213FA" w:rsidRPr="008E0BBB" w:rsidRDefault="00C213FA" w:rsidP="00B9046D">
      <w:pPr>
        <w:spacing w:line="240" w:lineRule="auto"/>
        <w:rPr>
          <w:rFonts w:cs="Arial"/>
          <w:b/>
          <w:bCs/>
          <w:szCs w:val="20"/>
        </w:rPr>
      </w:pPr>
      <w:r w:rsidRPr="008E0BBB">
        <w:rPr>
          <w:rFonts w:cs="Arial"/>
          <w:b/>
          <w:bCs/>
          <w:szCs w:val="20"/>
        </w:rPr>
        <w:t>Bijlage 2 Definitie van documenttypen</w:t>
      </w:r>
    </w:p>
    <w:p w:rsidR="00C213FA" w:rsidRPr="008E0BBB" w:rsidRDefault="00C213FA" w:rsidP="00B9046D">
      <w:pPr>
        <w:spacing w:line="240" w:lineRule="auto"/>
        <w:rPr>
          <w:rFonts w:cs="Arial"/>
          <w:b/>
          <w:bCs/>
          <w:szCs w:val="20"/>
        </w:rPr>
      </w:pPr>
    </w:p>
    <w:p w:rsidR="00C213FA" w:rsidRPr="008E0BBB" w:rsidRDefault="00C213FA" w:rsidP="00B9046D">
      <w:pPr>
        <w:spacing w:line="240" w:lineRule="auto"/>
        <w:rPr>
          <w:rFonts w:cs="Arial"/>
          <w:b/>
          <w:bCs/>
          <w:szCs w:val="20"/>
        </w:rPr>
      </w:pPr>
    </w:p>
    <w:tbl>
      <w:tblPr>
        <w:tblW w:w="8804" w:type="dxa"/>
        <w:tblInd w:w="55" w:type="dxa"/>
        <w:tblCellMar>
          <w:left w:w="70" w:type="dxa"/>
          <w:right w:w="70" w:type="dxa"/>
        </w:tblCellMar>
        <w:tblLook w:val="04A0" w:firstRow="1" w:lastRow="0" w:firstColumn="1" w:lastColumn="0" w:noHBand="0" w:noVBand="1"/>
      </w:tblPr>
      <w:tblGrid>
        <w:gridCol w:w="2540"/>
        <w:gridCol w:w="6264"/>
      </w:tblGrid>
      <w:tr w:rsidR="005E3316" w:rsidRPr="008E0BBB" w:rsidTr="005E3316">
        <w:trPr>
          <w:trHeight w:val="315"/>
        </w:trPr>
        <w:tc>
          <w:tcPr>
            <w:tcW w:w="880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E3316" w:rsidRPr="008E0BBB" w:rsidRDefault="005E3316" w:rsidP="005E3316">
            <w:pPr>
              <w:spacing w:line="240" w:lineRule="auto"/>
              <w:rPr>
                <w:rFonts w:asciiTheme="minorHAnsi" w:hAnsiTheme="minorHAnsi"/>
                <w:color w:val="000000"/>
                <w:szCs w:val="20"/>
              </w:rPr>
            </w:pPr>
            <w:r w:rsidRPr="008E0BBB">
              <w:rPr>
                <w:rFonts w:asciiTheme="minorHAnsi" w:hAnsiTheme="minorHAnsi"/>
                <w:color w:val="000000"/>
                <w:szCs w:val="20"/>
              </w:rPr>
              <w:t>Toelichting op matrix "elektronische ondertekening" van uitgaande documenten</w:t>
            </w:r>
          </w:p>
        </w:tc>
      </w:tr>
      <w:tr w:rsidR="005E3316" w:rsidRPr="008E0BBB" w:rsidTr="005E3316">
        <w:trPr>
          <w:trHeight w:val="1515"/>
        </w:trPr>
        <w:tc>
          <w:tcPr>
            <w:tcW w:w="2540" w:type="dxa"/>
            <w:tcBorders>
              <w:top w:val="nil"/>
              <w:left w:val="single" w:sz="8" w:space="0" w:color="auto"/>
              <w:bottom w:val="single" w:sz="8" w:space="0" w:color="auto"/>
              <w:right w:val="single" w:sz="8" w:space="0" w:color="auto"/>
            </w:tcBorders>
            <w:shd w:val="clear" w:color="auto" w:fill="auto"/>
            <w:vAlign w:val="center"/>
            <w:hideMark/>
          </w:tcPr>
          <w:p w:rsidR="005E3316" w:rsidRPr="008E0BBB" w:rsidRDefault="005E3316" w:rsidP="005E3316">
            <w:pPr>
              <w:spacing w:line="240" w:lineRule="auto"/>
              <w:rPr>
                <w:rFonts w:asciiTheme="minorHAnsi" w:hAnsiTheme="minorHAnsi"/>
                <w:color w:val="000000"/>
                <w:szCs w:val="20"/>
              </w:rPr>
            </w:pPr>
            <w:r w:rsidRPr="008E0BBB">
              <w:rPr>
                <w:rFonts w:asciiTheme="minorHAnsi" w:hAnsiTheme="minorHAnsi"/>
                <w:color w:val="000000"/>
                <w:szCs w:val="20"/>
              </w:rPr>
              <w:t>Beroepschrift</w:t>
            </w:r>
          </w:p>
        </w:tc>
        <w:tc>
          <w:tcPr>
            <w:tcW w:w="6264" w:type="dxa"/>
            <w:tcBorders>
              <w:top w:val="nil"/>
              <w:left w:val="nil"/>
              <w:bottom w:val="single" w:sz="8" w:space="0" w:color="auto"/>
              <w:right w:val="single" w:sz="8" w:space="0" w:color="auto"/>
            </w:tcBorders>
            <w:shd w:val="clear" w:color="auto" w:fill="auto"/>
            <w:vAlign w:val="center"/>
            <w:hideMark/>
          </w:tcPr>
          <w:p w:rsidR="005E3316" w:rsidRPr="008E0BBB" w:rsidRDefault="005E3316" w:rsidP="005E3316">
            <w:pPr>
              <w:spacing w:line="240" w:lineRule="auto"/>
              <w:rPr>
                <w:rFonts w:asciiTheme="minorHAnsi" w:hAnsiTheme="minorHAnsi"/>
                <w:color w:val="000000"/>
                <w:szCs w:val="20"/>
              </w:rPr>
            </w:pPr>
            <w:r w:rsidRPr="008E0BBB">
              <w:rPr>
                <w:rFonts w:asciiTheme="minorHAnsi" w:hAnsiTheme="minorHAnsi"/>
                <w:color w:val="000000"/>
                <w:szCs w:val="20"/>
              </w:rPr>
              <w:t>Indien schriftelijk: Natte handtekening nodig. Elektronisch: niet uitgesloten dat een gewone elektronische handtekening ook voldoende kan zijn. RvS komt in uitspraak niet aan beoordeling toe omdat beroep (zonder handt</w:t>
            </w:r>
            <w:bookmarkStart w:id="0" w:name="_GoBack"/>
            <w:bookmarkEnd w:id="0"/>
            <w:r w:rsidRPr="008E0BBB">
              <w:rPr>
                <w:rFonts w:asciiTheme="minorHAnsi" w:hAnsiTheme="minorHAnsi"/>
                <w:color w:val="000000"/>
                <w:szCs w:val="20"/>
              </w:rPr>
              <w:t>ekening) juist schriftelijk was ingediend. Wel wordt gesuggereerd dat minimaal een geavanceerde handtekening is vereist bij elektronisch ingediende beroepschriften.</w:t>
            </w:r>
          </w:p>
        </w:tc>
      </w:tr>
      <w:tr w:rsidR="005E3316" w:rsidRPr="008E0BBB" w:rsidTr="005E3316">
        <w:trPr>
          <w:trHeight w:val="615"/>
        </w:trPr>
        <w:tc>
          <w:tcPr>
            <w:tcW w:w="2540" w:type="dxa"/>
            <w:tcBorders>
              <w:top w:val="nil"/>
              <w:left w:val="single" w:sz="8" w:space="0" w:color="auto"/>
              <w:bottom w:val="single" w:sz="8" w:space="0" w:color="auto"/>
              <w:right w:val="single" w:sz="8" w:space="0" w:color="auto"/>
            </w:tcBorders>
            <w:shd w:val="clear" w:color="auto" w:fill="auto"/>
            <w:vAlign w:val="center"/>
            <w:hideMark/>
          </w:tcPr>
          <w:p w:rsidR="005E3316" w:rsidRPr="008E0BBB" w:rsidRDefault="005E3316" w:rsidP="005E3316">
            <w:pPr>
              <w:spacing w:line="240" w:lineRule="auto"/>
              <w:rPr>
                <w:rFonts w:asciiTheme="minorHAnsi" w:hAnsiTheme="minorHAnsi"/>
                <w:color w:val="000000"/>
                <w:szCs w:val="20"/>
              </w:rPr>
            </w:pPr>
            <w:r w:rsidRPr="008E0BBB">
              <w:rPr>
                <w:rFonts w:asciiTheme="minorHAnsi" w:hAnsiTheme="minorHAnsi"/>
                <w:color w:val="000000"/>
                <w:szCs w:val="20"/>
              </w:rPr>
              <w:t>Bezwaarschrift</w:t>
            </w:r>
          </w:p>
        </w:tc>
        <w:tc>
          <w:tcPr>
            <w:tcW w:w="6264" w:type="dxa"/>
            <w:tcBorders>
              <w:top w:val="nil"/>
              <w:left w:val="nil"/>
              <w:bottom w:val="single" w:sz="8" w:space="0" w:color="auto"/>
              <w:right w:val="single" w:sz="8" w:space="0" w:color="auto"/>
            </w:tcBorders>
            <w:shd w:val="clear" w:color="auto" w:fill="auto"/>
            <w:vAlign w:val="center"/>
            <w:hideMark/>
          </w:tcPr>
          <w:p w:rsidR="005E3316" w:rsidRPr="008E0BBB" w:rsidRDefault="005E3316" w:rsidP="005E3316">
            <w:pPr>
              <w:spacing w:line="240" w:lineRule="auto"/>
              <w:rPr>
                <w:rFonts w:asciiTheme="minorHAnsi" w:hAnsiTheme="minorHAnsi"/>
                <w:color w:val="000000"/>
                <w:szCs w:val="20"/>
              </w:rPr>
            </w:pPr>
            <w:r w:rsidRPr="008E0BBB">
              <w:rPr>
                <w:rFonts w:asciiTheme="minorHAnsi" w:hAnsiTheme="minorHAnsi"/>
                <w:color w:val="000000"/>
                <w:szCs w:val="20"/>
              </w:rPr>
              <w:t>Idem. Verschil met Beroep  is dat een bezwaarschrift wordt ingediend bij een bestuursorgaan en dat over de ontvankelijkheid anders kan worden geoordeeld dan bij de Raad van State.</w:t>
            </w:r>
          </w:p>
        </w:tc>
      </w:tr>
      <w:tr w:rsidR="005E3316" w:rsidRPr="008E0BBB" w:rsidTr="005E3316">
        <w:trPr>
          <w:trHeight w:val="315"/>
        </w:trPr>
        <w:tc>
          <w:tcPr>
            <w:tcW w:w="2540" w:type="dxa"/>
            <w:tcBorders>
              <w:top w:val="nil"/>
              <w:left w:val="single" w:sz="8" w:space="0" w:color="auto"/>
              <w:bottom w:val="single" w:sz="8" w:space="0" w:color="auto"/>
              <w:right w:val="single" w:sz="8" w:space="0" w:color="auto"/>
            </w:tcBorders>
            <w:shd w:val="clear" w:color="auto" w:fill="auto"/>
            <w:vAlign w:val="center"/>
            <w:hideMark/>
          </w:tcPr>
          <w:p w:rsidR="005E3316" w:rsidRPr="008E0BBB" w:rsidRDefault="005E3316" w:rsidP="005E3316">
            <w:pPr>
              <w:spacing w:line="240" w:lineRule="auto"/>
              <w:rPr>
                <w:rFonts w:asciiTheme="minorHAnsi" w:hAnsiTheme="minorHAnsi"/>
                <w:color w:val="000000"/>
                <w:szCs w:val="20"/>
              </w:rPr>
            </w:pPr>
            <w:r w:rsidRPr="008E0BBB">
              <w:rPr>
                <w:rFonts w:asciiTheme="minorHAnsi" w:hAnsiTheme="minorHAnsi"/>
                <w:color w:val="000000"/>
                <w:szCs w:val="20"/>
              </w:rPr>
              <w:t>Zienswijze</w:t>
            </w:r>
          </w:p>
        </w:tc>
        <w:tc>
          <w:tcPr>
            <w:tcW w:w="6264" w:type="dxa"/>
            <w:tcBorders>
              <w:top w:val="nil"/>
              <w:left w:val="nil"/>
              <w:bottom w:val="single" w:sz="8" w:space="0" w:color="auto"/>
              <w:right w:val="single" w:sz="8" w:space="0" w:color="auto"/>
            </w:tcBorders>
            <w:shd w:val="clear" w:color="auto" w:fill="auto"/>
            <w:vAlign w:val="center"/>
            <w:hideMark/>
          </w:tcPr>
          <w:p w:rsidR="005E3316" w:rsidRPr="008E0BBB" w:rsidRDefault="005E3316" w:rsidP="005E3316">
            <w:pPr>
              <w:spacing w:line="240" w:lineRule="auto"/>
              <w:rPr>
                <w:rFonts w:asciiTheme="minorHAnsi" w:hAnsiTheme="minorHAnsi"/>
                <w:color w:val="000000"/>
                <w:szCs w:val="20"/>
              </w:rPr>
            </w:pPr>
            <w:r w:rsidRPr="008E0BBB">
              <w:rPr>
                <w:rFonts w:asciiTheme="minorHAnsi" w:hAnsiTheme="minorHAnsi"/>
                <w:color w:val="000000"/>
                <w:szCs w:val="20"/>
              </w:rPr>
              <w:t>Geen wettelijke eis. Een zienswijze kan volgens de Awb ook mondeling worden ingediend.</w:t>
            </w:r>
          </w:p>
        </w:tc>
      </w:tr>
      <w:tr w:rsidR="005E3316" w:rsidRPr="008E0BBB" w:rsidTr="005E3316">
        <w:trPr>
          <w:trHeight w:val="300"/>
        </w:trPr>
        <w:tc>
          <w:tcPr>
            <w:tcW w:w="2540" w:type="dxa"/>
            <w:vMerge w:val="restart"/>
            <w:tcBorders>
              <w:top w:val="nil"/>
              <w:left w:val="single" w:sz="8" w:space="0" w:color="auto"/>
              <w:bottom w:val="single" w:sz="8" w:space="0" w:color="000000"/>
              <w:right w:val="single" w:sz="8" w:space="0" w:color="auto"/>
            </w:tcBorders>
            <w:shd w:val="clear" w:color="auto" w:fill="auto"/>
            <w:vAlign w:val="center"/>
            <w:hideMark/>
          </w:tcPr>
          <w:p w:rsidR="005E3316" w:rsidRPr="008E0BBB" w:rsidRDefault="005E3316" w:rsidP="005E3316">
            <w:pPr>
              <w:spacing w:line="240" w:lineRule="auto"/>
              <w:rPr>
                <w:rFonts w:asciiTheme="minorHAnsi" w:hAnsiTheme="minorHAnsi"/>
                <w:color w:val="000000"/>
                <w:szCs w:val="20"/>
              </w:rPr>
            </w:pPr>
            <w:r w:rsidRPr="008E0BBB">
              <w:rPr>
                <w:rFonts w:asciiTheme="minorHAnsi" w:hAnsiTheme="minorHAnsi"/>
                <w:color w:val="000000"/>
                <w:szCs w:val="20"/>
              </w:rPr>
              <w:t>Beschikking</w:t>
            </w:r>
          </w:p>
        </w:tc>
        <w:tc>
          <w:tcPr>
            <w:tcW w:w="6264" w:type="dxa"/>
            <w:tcBorders>
              <w:top w:val="nil"/>
              <w:left w:val="nil"/>
              <w:bottom w:val="nil"/>
              <w:right w:val="single" w:sz="8" w:space="0" w:color="auto"/>
            </w:tcBorders>
            <w:shd w:val="clear" w:color="auto" w:fill="auto"/>
            <w:vAlign w:val="center"/>
            <w:hideMark/>
          </w:tcPr>
          <w:p w:rsidR="005E3316" w:rsidRPr="008E0BBB" w:rsidRDefault="005E3316" w:rsidP="005E3316">
            <w:pPr>
              <w:spacing w:line="240" w:lineRule="auto"/>
              <w:rPr>
                <w:rFonts w:asciiTheme="minorHAnsi" w:hAnsiTheme="minorHAnsi"/>
                <w:color w:val="000000"/>
                <w:szCs w:val="20"/>
              </w:rPr>
            </w:pPr>
            <w:r w:rsidRPr="008E0BBB">
              <w:rPr>
                <w:rFonts w:asciiTheme="minorHAnsi" w:hAnsiTheme="minorHAnsi"/>
                <w:color w:val="000000"/>
                <w:szCs w:val="20"/>
              </w:rPr>
              <w:t>Onder beschikking wordt verstaan: een besluit dat niet van algemene strekking is, met inbegrip</w:t>
            </w:r>
          </w:p>
        </w:tc>
      </w:tr>
      <w:tr w:rsidR="005E3316" w:rsidRPr="008E0BBB" w:rsidTr="005E3316">
        <w:trPr>
          <w:trHeight w:val="300"/>
        </w:trPr>
        <w:tc>
          <w:tcPr>
            <w:tcW w:w="2540" w:type="dxa"/>
            <w:vMerge/>
            <w:tcBorders>
              <w:top w:val="nil"/>
              <w:left w:val="single" w:sz="8" w:space="0" w:color="auto"/>
              <w:bottom w:val="single" w:sz="8" w:space="0" w:color="000000"/>
              <w:right w:val="single" w:sz="8" w:space="0" w:color="auto"/>
            </w:tcBorders>
            <w:vAlign w:val="center"/>
            <w:hideMark/>
          </w:tcPr>
          <w:p w:rsidR="005E3316" w:rsidRPr="008E0BBB" w:rsidRDefault="005E3316" w:rsidP="005E3316">
            <w:pPr>
              <w:spacing w:line="240" w:lineRule="auto"/>
              <w:rPr>
                <w:rFonts w:asciiTheme="minorHAnsi" w:hAnsiTheme="minorHAnsi"/>
                <w:color w:val="000000"/>
                <w:szCs w:val="20"/>
              </w:rPr>
            </w:pPr>
          </w:p>
        </w:tc>
        <w:tc>
          <w:tcPr>
            <w:tcW w:w="6264" w:type="dxa"/>
            <w:tcBorders>
              <w:top w:val="nil"/>
              <w:left w:val="nil"/>
              <w:bottom w:val="nil"/>
              <w:right w:val="single" w:sz="8" w:space="0" w:color="auto"/>
            </w:tcBorders>
            <w:shd w:val="clear" w:color="auto" w:fill="auto"/>
            <w:vAlign w:val="center"/>
            <w:hideMark/>
          </w:tcPr>
          <w:p w:rsidR="005E3316" w:rsidRPr="008E0BBB" w:rsidRDefault="005E3316" w:rsidP="005E3316">
            <w:pPr>
              <w:spacing w:line="240" w:lineRule="auto"/>
              <w:rPr>
                <w:rFonts w:asciiTheme="minorHAnsi" w:hAnsiTheme="minorHAnsi"/>
                <w:color w:val="000000"/>
                <w:szCs w:val="20"/>
              </w:rPr>
            </w:pPr>
            <w:r w:rsidRPr="008E0BBB">
              <w:rPr>
                <w:rFonts w:asciiTheme="minorHAnsi" w:hAnsiTheme="minorHAnsi"/>
                <w:color w:val="000000"/>
                <w:szCs w:val="20"/>
              </w:rPr>
              <w:t>van de afwijzing van een aanvraag daarvan.</w:t>
            </w:r>
          </w:p>
        </w:tc>
      </w:tr>
      <w:tr w:rsidR="005E3316" w:rsidRPr="008E0BBB" w:rsidTr="005E3316">
        <w:trPr>
          <w:trHeight w:val="600"/>
        </w:trPr>
        <w:tc>
          <w:tcPr>
            <w:tcW w:w="2540" w:type="dxa"/>
            <w:vMerge/>
            <w:tcBorders>
              <w:top w:val="nil"/>
              <w:left w:val="single" w:sz="8" w:space="0" w:color="auto"/>
              <w:bottom w:val="single" w:sz="8" w:space="0" w:color="000000"/>
              <w:right w:val="single" w:sz="8" w:space="0" w:color="auto"/>
            </w:tcBorders>
            <w:vAlign w:val="center"/>
            <w:hideMark/>
          </w:tcPr>
          <w:p w:rsidR="005E3316" w:rsidRPr="008E0BBB" w:rsidRDefault="005E3316" w:rsidP="005E3316">
            <w:pPr>
              <w:spacing w:line="240" w:lineRule="auto"/>
              <w:rPr>
                <w:rFonts w:asciiTheme="minorHAnsi" w:hAnsiTheme="minorHAnsi"/>
                <w:color w:val="000000"/>
                <w:szCs w:val="20"/>
              </w:rPr>
            </w:pPr>
          </w:p>
        </w:tc>
        <w:tc>
          <w:tcPr>
            <w:tcW w:w="6264" w:type="dxa"/>
            <w:tcBorders>
              <w:top w:val="nil"/>
              <w:left w:val="nil"/>
              <w:bottom w:val="nil"/>
              <w:right w:val="single" w:sz="8" w:space="0" w:color="auto"/>
            </w:tcBorders>
            <w:shd w:val="clear" w:color="auto" w:fill="auto"/>
            <w:vAlign w:val="center"/>
            <w:hideMark/>
          </w:tcPr>
          <w:p w:rsidR="005E3316" w:rsidRPr="008E0BBB" w:rsidRDefault="005E3316" w:rsidP="005E3316">
            <w:pPr>
              <w:spacing w:line="240" w:lineRule="auto"/>
              <w:rPr>
                <w:rFonts w:asciiTheme="minorHAnsi" w:hAnsiTheme="minorHAnsi"/>
                <w:color w:val="000000"/>
                <w:szCs w:val="20"/>
              </w:rPr>
            </w:pPr>
            <w:r w:rsidRPr="008E0BBB">
              <w:rPr>
                <w:rFonts w:asciiTheme="minorHAnsi" w:hAnsiTheme="minorHAnsi"/>
                <w:color w:val="000000"/>
                <w:szCs w:val="20"/>
              </w:rPr>
              <w:t>Een in mandaat genomen besluit hoeft niet te worden ondertekend. Een beschikking van het college zelf wel, ook als alleen de ondertekening is gemandateerd.</w:t>
            </w:r>
          </w:p>
        </w:tc>
      </w:tr>
      <w:tr w:rsidR="005E3316" w:rsidRPr="008E0BBB" w:rsidTr="005E3316">
        <w:trPr>
          <w:trHeight w:val="1515"/>
        </w:trPr>
        <w:tc>
          <w:tcPr>
            <w:tcW w:w="2540" w:type="dxa"/>
            <w:vMerge/>
            <w:tcBorders>
              <w:top w:val="nil"/>
              <w:left w:val="single" w:sz="8" w:space="0" w:color="auto"/>
              <w:bottom w:val="single" w:sz="8" w:space="0" w:color="000000"/>
              <w:right w:val="single" w:sz="8" w:space="0" w:color="auto"/>
            </w:tcBorders>
            <w:vAlign w:val="center"/>
            <w:hideMark/>
          </w:tcPr>
          <w:p w:rsidR="005E3316" w:rsidRPr="008E0BBB" w:rsidRDefault="005E3316" w:rsidP="005E3316">
            <w:pPr>
              <w:spacing w:line="240" w:lineRule="auto"/>
              <w:rPr>
                <w:rFonts w:asciiTheme="minorHAnsi" w:hAnsiTheme="minorHAnsi"/>
                <w:color w:val="000000"/>
                <w:szCs w:val="20"/>
              </w:rPr>
            </w:pPr>
          </w:p>
        </w:tc>
        <w:tc>
          <w:tcPr>
            <w:tcW w:w="6264" w:type="dxa"/>
            <w:tcBorders>
              <w:top w:val="nil"/>
              <w:left w:val="nil"/>
              <w:bottom w:val="single" w:sz="8" w:space="0" w:color="auto"/>
              <w:right w:val="single" w:sz="8" w:space="0" w:color="auto"/>
            </w:tcBorders>
            <w:shd w:val="clear" w:color="auto" w:fill="auto"/>
            <w:vAlign w:val="center"/>
            <w:hideMark/>
          </w:tcPr>
          <w:p w:rsidR="005E3316" w:rsidRPr="008E0BBB" w:rsidRDefault="005E3316" w:rsidP="005E3316">
            <w:pPr>
              <w:spacing w:line="240" w:lineRule="auto"/>
              <w:rPr>
                <w:rFonts w:asciiTheme="minorHAnsi" w:hAnsiTheme="minorHAnsi"/>
                <w:color w:val="000000"/>
                <w:szCs w:val="20"/>
              </w:rPr>
            </w:pPr>
            <w:r w:rsidRPr="008E0BBB">
              <w:rPr>
                <w:rFonts w:asciiTheme="minorHAnsi" w:hAnsiTheme="minorHAnsi"/>
                <w:color w:val="000000"/>
                <w:szCs w:val="20"/>
              </w:rPr>
              <w:t>Beschikking op bezwaar: Als het primaire besluit is genomen bij mandaat, dan wordt de beslissing op bezwaar genomen door het college. Als dit niet wordt gemandateerd moet de beschikking worden ondertekend op grond van de GW. Maar als de beslissing op bezwaar wel is gemandateerd (op grond van art. 10:3 Awb), zou ondertekening achterwege kunnen blijven. In Tilburg is het beslissen op bezwaar alleen gemandateerd aan de portefeuillehouders.</w:t>
            </w:r>
          </w:p>
        </w:tc>
      </w:tr>
      <w:tr w:rsidR="005E3316" w:rsidRPr="008E0BBB" w:rsidTr="005E3316">
        <w:trPr>
          <w:trHeight w:val="600"/>
        </w:trPr>
        <w:tc>
          <w:tcPr>
            <w:tcW w:w="2540" w:type="dxa"/>
            <w:vMerge w:val="restart"/>
            <w:tcBorders>
              <w:top w:val="nil"/>
              <w:left w:val="single" w:sz="8" w:space="0" w:color="auto"/>
              <w:bottom w:val="single" w:sz="8" w:space="0" w:color="000000"/>
              <w:right w:val="single" w:sz="8" w:space="0" w:color="auto"/>
            </w:tcBorders>
            <w:shd w:val="clear" w:color="auto" w:fill="auto"/>
            <w:vAlign w:val="center"/>
            <w:hideMark/>
          </w:tcPr>
          <w:p w:rsidR="005E3316" w:rsidRPr="008E0BBB" w:rsidRDefault="005E3316" w:rsidP="005E3316">
            <w:pPr>
              <w:spacing w:line="240" w:lineRule="auto"/>
              <w:rPr>
                <w:rFonts w:asciiTheme="minorHAnsi" w:hAnsiTheme="minorHAnsi"/>
                <w:color w:val="000000"/>
                <w:szCs w:val="20"/>
              </w:rPr>
            </w:pPr>
            <w:r w:rsidRPr="008E0BBB">
              <w:rPr>
                <w:rFonts w:asciiTheme="minorHAnsi" w:hAnsiTheme="minorHAnsi"/>
                <w:color w:val="000000"/>
                <w:szCs w:val="20"/>
              </w:rPr>
              <w:t>Besluit</w:t>
            </w:r>
          </w:p>
        </w:tc>
        <w:tc>
          <w:tcPr>
            <w:tcW w:w="6264" w:type="dxa"/>
            <w:tcBorders>
              <w:top w:val="nil"/>
              <w:left w:val="nil"/>
              <w:bottom w:val="nil"/>
              <w:right w:val="single" w:sz="8" w:space="0" w:color="auto"/>
            </w:tcBorders>
            <w:shd w:val="clear" w:color="auto" w:fill="auto"/>
            <w:vAlign w:val="center"/>
            <w:hideMark/>
          </w:tcPr>
          <w:p w:rsidR="005E3316" w:rsidRPr="008E0BBB" w:rsidRDefault="005E3316" w:rsidP="005E3316">
            <w:pPr>
              <w:spacing w:line="240" w:lineRule="auto"/>
              <w:rPr>
                <w:rFonts w:asciiTheme="minorHAnsi" w:hAnsiTheme="minorHAnsi"/>
                <w:color w:val="000000"/>
                <w:szCs w:val="20"/>
              </w:rPr>
            </w:pPr>
            <w:r w:rsidRPr="008E0BBB">
              <w:rPr>
                <w:rFonts w:asciiTheme="minorHAnsi" w:hAnsiTheme="minorHAnsi"/>
                <w:color w:val="000000"/>
                <w:szCs w:val="20"/>
              </w:rPr>
              <w:t>Onder besluit wordt verstaan: een schriftelijke beslissing van een bestuursorgaan, inhoudende een publiekrechtelijke rechtshandeling.</w:t>
            </w:r>
          </w:p>
        </w:tc>
      </w:tr>
      <w:tr w:rsidR="005E3316" w:rsidRPr="008E0BBB" w:rsidTr="005E3316">
        <w:trPr>
          <w:trHeight w:val="615"/>
        </w:trPr>
        <w:tc>
          <w:tcPr>
            <w:tcW w:w="2540" w:type="dxa"/>
            <w:vMerge/>
            <w:tcBorders>
              <w:top w:val="nil"/>
              <w:left w:val="single" w:sz="8" w:space="0" w:color="auto"/>
              <w:bottom w:val="single" w:sz="8" w:space="0" w:color="000000"/>
              <w:right w:val="single" w:sz="8" w:space="0" w:color="auto"/>
            </w:tcBorders>
            <w:vAlign w:val="center"/>
            <w:hideMark/>
          </w:tcPr>
          <w:p w:rsidR="005E3316" w:rsidRPr="008E0BBB" w:rsidRDefault="005E3316" w:rsidP="005E3316">
            <w:pPr>
              <w:spacing w:line="240" w:lineRule="auto"/>
              <w:rPr>
                <w:rFonts w:asciiTheme="minorHAnsi" w:hAnsiTheme="minorHAnsi"/>
                <w:color w:val="000000"/>
                <w:szCs w:val="20"/>
              </w:rPr>
            </w:pPr>
          </w:p>
        </w:tc>
        <w:tc>
          <w:tcPr>
            <w:tcW w:w="6264" w:type="dxa"/>
            <w:tcBorders>
              <w:top w:val="nil"/>
              <w:left w:val="nil"/>
              <w:bottom w:val="single" w:sz="8" w:space="0" w:color="auto"/>
              <w:right w:val="single" w:sz="8" w:space="0" w:color="auto"/>
            </w:tcBorders>
            <w:shd w:val="clear" w:color="auto" w:fill="auto"/>
            <w:vAlign w:val="center"/>
            <w:hideMark/>
          </w:tcPr>
          <w:p w:rsidR="005E3316" w:rsidRPr="008E0BBB" w:rsidRDefault="005E3316" w:rsidP="005E3316">
            <w:pPr>
              <w:spacing w:line="240" w:lineRule="auto"/>
              <w:rPr>
                <w:rFonts w:asciiTheme="minorHAnsi" w:hAnsiTheme="minorHAnsi"/>
                <w:color w:val="000000"/>
                <w:szCs w:val="20"/>
              </w:rPr>
            </w:pPr>
            <w:r w:rsidRPr="008E0BBB">
              <w:rPr>
                <w:rFonts w:asciiTheme="minorHAnsi" w:hAnsiTheme="minorHAnsi"/>
                <w:color w:val="000000"/>
                <w:szCs w:val="20"/>
              </w:rPr>
              <w:t>Een in mandaat genomen besluit hoeft niet te worden ondertekend. Een besluit  van het college zelf wel, ook als de ondertekening is gemandateerd. Zie ook Beschikking.</w:t>
            </w:r>
          </w:p>
        </w:tc>
      </w:tr>
      <w:tr w:rsidR="005E3316" w:rsidRPr="008E0BBB" w:rsidTr="005E3316">
        <w:trPr>
          <w:trHeight w:val="615"/>
        </w:trPr>
        <w:tc>
          <w:tcPr>
            <w:tcW w:w="2540" w:type="dxa"/>
            <w:tcBorders>
              <w:top w:val="nil"/>
              <w:left w:val="single" w:sz="8" w:space="0" w:color="auto"/>
              <w:bottom w:val="single" w:sz="8" w:space="0" w:color="auto"/>
              <w:right w:val="single" w:sz="8" w:space="0" w:color="auto"/>
            </w:tcBorders>
            <w:shd w:val="clear" w:color="auto" w:fill="auto"/>
            <w:vAlign w:val="center"/>
            <w:hideMark/>
          </w:tcPr>
          <w:p w:rsidR="005E3316" w:rsidRPr="008E0BBB" w:rsidRDefault="005E3316" w:rsidP="005E3316">
            <w:pPr>
              <w:spacing w:line="240" w:lineRule="auto"/>
              <w:rPr>
                <w:rFonts w:asciiTheme="minorHAnsi" w:hAnsiTheme="minorHAnsi"/>
                <w:color w:val="000000"/>
                <w:szCs w:val="20"/>
              </w:rPr>
            </w:pPr>
            <w:r w:rsidRPr="008E0BBB">
              <w:rPr>
                <w:rFonts w:asciiTheme="minorHAnsi" w:hAnsiTheme="minorHAnsi"/>
                <w:color w:val="000000"/>
                <w:szCs w:val="20"/>
              </w:rPr>
              <w:t>Ontheffing (beschikking)</w:t>
            </w:r>
          </w:p>
        </w:tc>
        <w:tc>
          <w:tcPr>
            <w:tcW w:w="6264" w:type="dxa"/>
            <w:tcBorders>
              <w:top w:val="nil"/>
              <w:left w:val="nil"/>
              <w:bottom w:val="single" w:sz="8" w:space="0" w:color="auto"/>
              <w:right w:val="single" w:sz="8" w:space="0" w:color="auto"/>
            </w:tcBorders>
            <w:shd w:val="clear" w:color="auto" w:fill="auto"/>
            <w:vAlign w:val="center"/>
            <w:hideMark/>
          </w:tcPr>
          <w:p w:rsidR="005E3316" w:rsidRPr="008E0BBB" w:rsidRDefault="005E3316" w:rsidP="005E3316">
            <w:pPr>
              <w:spacing w:line="240" w:lineRule="auto"/>
              <w:rPr>
                <w:rFonts w:asciiTheme="minorHAnsi" w:hAnsiTheme="minorHAnsi"/>
                <w:color w:val="000000"/>
                <w:szCs w:val="20"/>
              </w:rPr>
            </w:pPr>
            <w:r w:rsidRPr="008E0BBB">
              <w:rPr>
                <w:rFonts w:asciiTheme="minorHAnsi" w:hAnsiTheme="minorHAnsi"/>
                <w:color w:val="000000"/>
                <w:szCs w:val="20"/>
              </w:rPr>
              <w:t>Beschikking van een bestuursorgaan waarbij in een individueel geval een uitzondering op een wettelijk verbod of gebod wordt gemaakt. Zie beschikking.</w:t>
            </w:r>
          </w:p>
        </w:tc>
      </w:tr>
      <w:tr w:rsidR="005E3316" w:rsidRPr="008E0BBB" w:rsidTr="005E3316">
        <w:trPr>
          <w:trHeight w:val="315"/>
        </w:trPr>
        <w:tc>
          <w:tcPr>
            <w:tcW w:w="2540" w:type="dxa"/>
            <w:tcBorders>
              <w:top w:val="nil"/>
              <w:left w:val="single" w:sz="8" w:space="0" w:color="auto"/>
              <w:bottom w:val="single" w:sz="8" w:space="0" w:color="auto"/>
              <w:right w:val="single" w:sz="8" w:space="0" w:color="auto"/>
            </w:tcBorders>
            <w:shd w:val="clear" w:color="auto" w:fill="auto"/>
            <w:vAlign w:val="center"/>
            <w:hideMark/>
          </w:tcPr>
          <w:p w:rsidR="005E3316" w:rsidRPr="008E0BBB" w:rsidRDefault="005E3316" w:rsidP="005E3316">
            <w:pPr>
              <w:spacing w:line="240" w:lineRule="auto"/>
              <w:rPr>
                <w:rFonts w:asciiTheme="minorHAnsi" w:hAnsiTheme="minorHAnsi"/>
                <w:color w:val="000000"/>
                <w:szCs w:val="20"/>
              </w:rPr>
            </w:pPr>
            <w:r w:rsidRPr="008E0BBB">
              <w:rPr>
                <w:rFonts w:asciiTheme="minorHAnsi" w:hAnsiTheme="minorHAnsi"/>
                <w:color w:val="000000"/>
                <w:szCs w:val="20"/>
              </w:rPr>
              <w:t>Vergunning (beschikking)</w:t>
            </w:r>
          </w:p>
        </w:tc>
        <w:tc>
          <w:tcPr>
            <w:tcW w:w="6264" w:type="dxa"/>
            <w:tcBorders>
              <w:top w:val="nil"/>
              <w:left w:val="nil"/>
              <w:bottom w:val="single" w:sz="8" w:space="0" w:color="auto"/>
              <w:right w:val="single" w:sz="8" w:space="0" w:color="auto"/>
            </w:tcBorders>
            <w:shd w:val="clear" w:color="auto" w:fill="auto"/>
            <w:vAlign w:val="center"/>
            <w:hideMark/>
          </w:tcPr>
          <w:p w:rsidR="005E3316" w:rsidRPr="008E0BBB" w:rsidRDefault="005E3316" w:rsidP="005E3316">
            <w:pPr>
              <w:spacing w:line="240" w:lineRule="auto"/>
              <w:rPr>
                <w:rFonts w:asciiTheme="minorHAnsi" w:hAnsiTheme="minorHAnsi"/>
                <w:color w:val="000000"/>
                <w:szCs w:val="20"/>
              </w:rPr>
            </w:pPr>
            <w:r w:rsidRPr="008E0BBB">
              <w:rPr>
                <w:rFonts w:asciiTheme="minorHAnsi" w:hAnsiTheme="minorHAnsi"/>
                <w:color w:val="000000"/>
                <w:szCs w:val="20"/>
              </w:rPr>
              <w:t>Beschikking waarbij iets wordt toegestaan wat voordien verboden was. Zie beschikking . </w:t>
            </w:r>
          </w:p>
        </w:tc>
      </w:tr>
      <w:tr w:rsidR="005E3316" w:rsidRPr="008E0BBB" w:rsidTr="005E3316">
        <w:trPr>
          <w:trHeight w:val="300"/>
        </w:trPr>
        <w:tc>
          <w:tcPr>
            <w:tcW w:w="2540" w:type="dxa"/>
            <w:vMerge w:val="restart"/>
            <w:tcBorders>
              <w:top w:val="nil"/>
              <w:left w:val="single" w:sz="8" w:space="0" w:color="auto"/>
              <w:bottom w:val="single" w:sz="8" w:space="0" w:color="000000"/>
              <w:right w:val="single" w:sz="8" w:space="0" w:color="auto"/>
            </w:tcBorders>
            <w:shd w:val="clear" w:color="auto" w:fill="auto"/>
            <w:vAlign w:val="center"/>
            <w:hideMark/>
          </w:tcPr>
          <w:p w:rsidR="005E3316" w:rsidRPr="008E0BBB" w:rsidRDefault="005E3316" w:rsidP="005E3316">
            <w:pPr>
              <w:spacing w:line="240" w:lineRule="auto"/>
              <w:rPr>
                <w:rFonts w:asciiTheme="minorHAnsi" w:hAnsiTheme="minorHAnsi"/>
                <w:color w:val="000000"/>
                <w:szCs w:val="20"/>
              </w:rPr>
            </w:pPr>
            <w:r w:rsidRPr="008E0BBB">
              <w:rPr>
                <w:rFonts w:asciiTheme="minorHAnsi" w:hAnsiTheme="minorHAnsi"/>
                <w:color w:val="000000"/>
                <w:szCs w:val="20"/>
              </w:rPr>
              <w:t>Aanvraag</w:t>
            </w:r>
          </w:p>
        </w:tc>
        <w:tc>
          <w:tcPr>
            <w:tcW w:w="6264" w:type="dxa"/>
            <w:tcBorders>
              <w:top w:val="nil"/>
              <w:left w:val="nil"/>
              <w:bottom w:val="nil"/>
              <w:right w:val="single" w:sz="8" w:space="0" w:color="auto"/>
            </w:tcBorders>
            <w:shd w:val="clear" w:color="auto" w:fill="auto"/>
            <w:vAlign w:val="center"/>
            <w:hideMark/>
          </w:tcPr>
          <w:p w:rsidR="005E3316" w:rsidRPr="008E0BBB" w:rsidRDefault="005E3316" w:rsidP="005E3316">
            <w:pPr>
              <w:spacing w:line="240" w:lineRule="auto"/>
              <w:rPr>
                <w:rFonts w:asciiTheme="minorHAnsi" w:hAnsiTheme="minorHAnsi"/>
                <w:color w:val="000000"/>
                <w:szCs w:val="20"/>
              </w:rPr>
            </w:pPr>
            <w:r w:rsidRPr="008E0BBB">
              <w:rPr>
                <w:rFonts w:asciiTheme="minorHAnsi" w:hAnsiTheme="minorHAnsi"/>
                <w:color w:val="000000"/>
                <w:szCs w:val="20"/>
              </w:rPr>
              <w:t>Een verzoek van een belanghebbende, een besluit te nemen (Awb).</w:t>
            </w:r>
          </w:p>
        </w:tc>
      </w:tr>
      <w:tr w:rsidR="005E3316" w:rsidRPr="008E0BBB" w:rsidTr="005E3316">
        <w:trPr>
          <w:trHeight w:val="315"/>
        </w:trPr>
        <w:tc>
          <w:tcPr>
            <w:tcW w:w="2540" w:type="dxa"/>
            <w:vMerge/>
            <w:tcBorders>
              <w:top w:val="nil"/>
              <w:left w:val="single" w:sz="8" w:space="0" w:color="auto"/>
              <w:bottom w:val="single" w:sz="8" w:space="0" w:color="000000"/>
              <w:right w:val="single" w:sz="8" w:space="0" w:color="auto"/>
            </w:tcBorders>
            <w:vAlign w:val="center"/>
            <w:hideMark/>
          </w:tcPr>
          <w:p w:rsidR="005E3316" w:rsidRPr="008E0BBB" w:rsidRDefault="005E3316" w:rsidP="005E3316">
            <w:pPr>
              <w:spacing w:line="240" w:lineRule="auto"/>
              <w:rPr>
                <w:rFonts w:asciiTheme="minorHAnsi" w:hAnsiTheme="minorHAnsi"/>
                <w:color w:val="000000"/>
                <w:szCs w:val="20"/>
              </w:rPr>
            </w:pPr>
          </w:p>
        </w:tc>
        <w:tc>
          <w:tcPr>
            <w:tcW w:w="6264" w:type="dxa"/>
            <w:tcBorders>
              <w:top w:val="nil"/>
              <w:left w:val="nil"/>
              <w:bottom w:val="single" w:sz="8" w:space="0" w:color="auto"/>
              <w:right w:val="single" w:sz="8" w:space="0" w:color="auto"/>
            </w:tcBorders>
            <w:shd w:val="clear" w:color="auto" w:fill="auto"/>
            <w:vAlign w:val="center"/>
            <w:hideMark/>
          </w:tcPr>
          <w:p w:rsidR="005E3316" w:rsidRPr="008E0BBB" w:rsidRDefault="005E3316" w:rsidP="005E3316">
            <w:pPr>
              <w:spacing w:line="240" w:lineRule="auto"/>
              <w:rPr>
                <w:rFonts w:asciiTheme="minorHAnsi" w:hAnsiTheme="minorHAnsi"/>
                <w:color w:val="000000"/>
                <w:szCs w:val="20"/>
              </w:rPr>
            </w:pPr>
            <w:r w:rsidRPr="008E0BBB">
              <w:rPr>
                <w:rFonts w:asciiTheme="minorHAnsi" w:hAnsiTheme="minorHAnsi"/>
                <w:color w:val="000000"/>
                <w:szCs w:val="20"/>
              </w:rPr>
              <w:t>Een aanvraag dient te worden ondertekend op grond van artikel 4:2 van de Awb.</w:t>
            </w:r>
          </w:p>
        </w:tc>
      </w:tr>
      <w:tr w:rsidR="005E3316" w:rsidRPr="008E0BBB" w:rsidTr="005E3316">
        <w:trPr>
          <w:trHeight w:val="600"/>
        </w:trPr>
        <w:tc>
          <w:tcPr>
            <w:tcW w:w="2540" w:type="dxa"/>
            <w:vMerge w:val="restart"/>
            <w:tcBorders>
              <w:top w:val="nil"/>
              <w:left w:val="single" w:sz="8" w:space="0" w:color="auto"/>
              <w:bottom w:val="single" w:sz="8" w:space="0" w:color="000000"/>
              <w:right w:val="single" w:sz="8" w:space="0" w:color="auto"/>
            </w:tcBorders>
            <w:shd w:val="clear" w:color="auto" w:fill="auto"/>
            <w:vAlign w:val="center"/>
            <w:hideMark/>
          </w:tcPr>
          <w:p w:rsidR="005E3316" w:rsidRPr="008E0BBB" w:rsidRDefault="005E3316" w:rsidP="005E3316">
            <w:pPr>
              <w:spacing w:line="240" w:lineRule="auto"/>
              <w:rPr>
                <w:rFonts w:asciiTheme="minorHAnsi" w:hAnsiTheme="minorHAnsi"/>
                <w:color w:val="000000"/>
                <w:szCs w:val="20"/>
              </w:rPr>
            </w:pPr>
            <w:r w:rsidRPr="008E0BBB">
              <w:rPr>
                <w:rFonts w:asciiTheme="minorHAnsi" w:hAnsiTheme="minorHAnsi"/>
                <w:color w:val="000000"/>
                <w:szCs w:val="20"/>
              </w:rPr>
              <w:t>Verzoekschrift</w:t>
            </w:r>
          </w:p>
        </w:tc>
        <w:tc>
          <w:tcPr>
            <w:tcW w:w="6264" w:type="dxa"/>
            <w:tcBorders>
              <w:top w:val="nil"/>
              <w:left w:val="nil"/>
              <w:bottom w:val="nil"/>
              <w:right w:val="single" w:sz="8" w:space="0" w:color="auto"/>
            </w:tcBorders>
            <w:shd w:val="clear" w:color="auto" w:fill="auto"/>
            <w:vAlign w:val="center"/>
            <w:hideMark/>
          </w:tcPr>
          <w:p w:rsidR="005E3316" w:rsidRPr="008E0BBB" w:rsidRDefault="005E3316" w:rsidP="005E3316">
            <w:pPr>
              <w:spacing w:line="240" w:lineRule="auto"/>
              <w:rPr>
                <w:rFonts w:asciiTheme="minorHAnsi" w:hAnsiTheme="minorHAnsi"/>
                <w:color w:val="000000"/>
                <w:szCs w:val="20"/>
              </w:rPr>
            </w:pPr>
            <w:r w:rsidRPr="008E0BBB">
              <w:rPr>
                <w:rFonts w:asciiTheme="minorHAnsi" w:hAnsiTheme="minorHAnsi"/>
                <w:color w:val="000000"/>
                <w:szCs w:val="20"/>
              </w:rPr>
              <w:t>Algemeen: Document waarin om een gunst wordt gevraagd. Hiervoor is geen ondertekening vereist.</w:t>
            </w:r>
          </w:p>
        </w:tc>
      </w:tr>
      <w:tr w:rsidR="005E3316" w:rsidRPr="008E0BBB" w:rsidTr="005E3316">
        <w:trPr>
          <w:trHeight w:val="615"/>
        </w:trPr>
        <w:tc>
          <w:tcPr>
            <w:tcW w:w="2540" w:type="dxa"/>
            <w:vMerge/>
            <w:tcBorders>
              <w:top w:val="nil"/>
              <w:left w:val="single" w:sz="8" w:space="0" w:color="auto"/>
              <w:bottom w:val="single" w:sz="8" w:space="0" w:color="000000"/>
              <w:right w:val="single" w:sz="8" w:space="0" w:color="auto"/>
            </w:tcBorders>
            <w:vAlign w:val="center"/>
            <w:hideMark/>
          </w:tcPr>
          <w:p w:rsidR="005E3316" w:rsidRPr="008E0BBB" w:rsidRDefault="005E3316" w:rsidP="005E3316">
            <w:pPr>
              <w:spacing w:line="240" w:lineRule="auto"/>
              <w:rPr>
                <w:rFonts w:asciiTheme="minorHAnsi" w:hAnsiTheme="minorHAnsi"/>
                <w:color w:val="000000"/>
                <w:szCs w:val="20"/>
              </w:rPr>
            </w:pPr>
          </w:p>
        </w:tc>
        <w:tc>
          <w:tcPr>
            <w:tcW w:w="6264" w:type="dxa"/>
            <w:tcBorders>
              <w:top w:val="nil"/>
              <w:left w:val="nil"/>
              <w:bottom w:val="single" w:sz="8" w:space="0" w:color="auto"/>
              <w:right w:val="single" w:sz="8" w:space="0" w:color="auto"/>
            </w:tcBorders>
            <w:shd w:val="clear" w:color="auto" w:fill="auto"/>
            <w:vAlign w:val="center"/>
            <w:hideMark/>
          </w:tcPr>
          <w:p w:rsidR="005E3316" w:rsidRPr="008E0BBB" w:rsidRDefault="005E3316" w:rsidP="005E3316">
            <w:pPr>
              <w:spacing w:line="240" w:lineRule="auto"/>
              <w:rPr>
                <w:rFonts w:asciiTheme="minorHAnsi" w:hAnsiTheme="minorHAnsi"/>
                <w:color w:val="000000"/>
                <w:szCs w:val="20"/>
              </w:rPr>
            </w:pPr>
            <w:r w:rsidRPr="008E0BBB">
              <w:rPr>
                <w:rFonts w:asciiTheme="minorHAnsi" w:hAnsiTheme="minorHAnsi"/>
                <w:color w:val="000000"/>
                <w:szCs w:val="20"/>
              </w:rPr>
              <w:t>Een verzoekschrift in het bestuursrecht (Awb) is een verzoek aan de voorzieningenrechter. Dit moet worden ondertekend ingevolge art. 8:81 lid 4 van de Awb (gelijk aan bezwaar en beroep).</w:t>
            </w:r>
          </w:p>
        </w:tc>
      </w:tr>
      <w:tr w:rsidR="005E3316" w:rsidRPr="008E0BBB" w:rsidTr="005E3316">
        <w:trPr>
          <w:trHeight w:val="315"/>
        </w:trPr>
        <w:tc>
          <w:tcPr>
            <w:tcW w:w="2540" w:type="dxa"/>
            <w:tcBorders>
              <w:top w:val="nil"/>
              <w:left w:val="single" w:sz="8" w:space="0" w:color="auto"/>
              <w:bottom w:val="single" w:sz="8" w:space="0" w:color="auto"/>
              <w:right w:val="single" w:sz="8" w:space="0" w:color="auto"/>
            </w:tcBorders>
            <w:shd w:val="clear" w:color="auto" w:fill="auto"/>
            <w:vAlign w:val="center"/>
            <w:hideMark/>
          </w:tcPr>
          <w:p w:rsidR="005E3316" w:rsidRPr="008E0BBB" w:rsidRDefault="005E3316" w:rsidP="005E3316">
            <w:pPr>
              <w:spacing w:line="240" w:lineRule="auto"/>
              <w:rPr>
                <w:rFonts w:asciiTheme="minorHAnsi" w:hAnsiTheme="minorHAnsi"/>
                <w:color w:val="000000"/>
                <w:szCs w:val="20"/>
              </w:rPr>
            </w:pPr>
            <w:r w:rsidRPr="008E0BBB">
              <w:rPr>
                <w:rFonts w:asciiTheme="minorHAnsi" w:hAnsiTheme="minorHAnsi"/>
                <w:color w:val="000000"/>
                <w:szCs w:val="20"/>
              </w:rPr>
              <w:t>Bevestiging</w:t>
            </w:r>
          </w:p>
        </w:tc>
        <w:tc>
          <w:tcPr>
            <w:tcW w:w="6264" w:type="dxa"/>
            <w:tcBorders>
              <w:top w:val="nil"/>
              <w:left w:val="nil"/>
              <w:bottom w:val="single" w:sz="8" w:space="0" w:color="auto"/>
              <w:right w:val="single" w:sz="8" w:space="0" w:color="auto"/>
            </w:tcBorders>
            <w:shd w:val="clear" w:color="auto" w:fill="auto"/>
            <w:vAlign w:val="center"/>
            <w:hideMark/>
          </w:tcPr>
          <w:p w:rsidR="005E3316" w:rsidRPr="008E0BBB" w:rsidRDefault="005E3316" w:rsidP="005E3316">
            <w:pPr>
              <w:spacing w:line="240" w:lineRule="auto"/>
              <w:rPr>
                <w:rFonts w:asciiTheme="minorHAnsi" w:hAnsiTheme="minorHAnsi"/>
                <w:color w:val="000000"/>
                <w:szCs w:val="20"/>
              </w:rPr>
            </w:pPr>
            <w:r w:rsidRPr="008E0BBB">
              <w:rPr>
                <w:rFonts w:asciiTheme="minorHAnsi" w:hAnsiTheme="minorHAnsi"/>
                <w:color w:val="000000"/>
                <w:szCs w:val="20"/>
              </w:rPr>
              <w:t>Document waaruit blijkt dat een handeling heeft plaatsgevonden. Geen handtekening nodig.</w:t>
            </w:r>
          </w:p>
        </w:tc>
      </w:tr>
      <w:tr w:rsidR="005E3316" w:rsidRPr="008E0BBB" w:rsidTr="005E3316">
        <w:trPr>
          <w:trHeight w:val="915"/>
        </w:trPr>
        <w:tc>
          <w:tcPr>
            <w:tcW w:w="2540" w:type="dxa"/>
            <w:tcBorders>
              <w:top w:val="nil"/>
              <w:left w:val="single" w:sz="8" w:space="0" w:color="auto"/>
              <w:bottom w:val="single" w:sz="8" w:space="0" w:color="auto"/>
              <w:right w:val="single" w:sz="8" w:space="0" w:color="auto"/>
            </w:tcBorders>
            <w:shd w:val="clear" w:color="auto" w:fill="auto"/>
            <w:vAlign w:val="center"/>
            <w:hideMark/>
          </w:tcPr>
          <w:p w:rsidR="005E3316" w:rsidRPr="008E0BBB" w:rsidRDefault="005E3316" w:rsidP="005E3316">
            <w:pPr>
              <w:spacing w:line="240" w:lineRule="auto"/>
              <w:rPr>
                <w:rFonts w:asciiTheme="minorHAnsi" w:hAnsiTheme="minorHAnsi"/>
                <w:color w:val="000000"/>
                <w:szCs w:val="20"/>
              </w:rPr>
            </w:pPr>
            <w:r w:rsidRPr="008E0BBB">
              <w:rPr>
                <w:rFonts w:asciiTheme="minorHAnsi" w:hAnsiTheme="minorHAnsi"/>
                <w:color w:val="000000"/>
                <w:szCs w:val="20"/>
              </w:rPr>
              <w:lastRenderedPageBreak/>
              <w:t>Brief</w:t>
            </w:r>
          </w:p>
        </w:tc>
        <w:tc>
          <w:tcPr>
            <w:tcW w:w="6264" w:type="dxa"/>
            <w:tcBorders>
              <w:top w:val="nil"/>
              <w:left w:val="nil"/>
              <w:bottom w:val="single" w:sz="8" w:space="0" w:color="auto"/>
              <w:right w:val="single" w:sz="8" w:space="0" w:color="auto"/>
            </w:tcBorders>
            <w:shd w:val="clear" w:color="auto" w:fill="auto"/>
            <w:vAlign w:val="center"/>
            <w:hideMark/>
          </w:tcPr>
          <w:p w:rsidR="005E3316" w:rsidRPr="008E0BBB" w:rsidRDefault="005E3316" w:rsidP="005E3316">
            <w:pPr>
              <w:spacing w:line="240" w:lineRule="auto"/>
              <w:rPr>
                <w:rFonts w:asciiTheme="minorHAnsi" w:hAnsiTheme="minorHAnsi"/>
                <w:color w:val="000000"/>
                <w:szCs w:val="20"/>
              </w:rPr>
            </w:pPr>
            <w:r w:rsidRPr="008E0BBB">
              <w:rPr>
                <w:rFonts w:asciiTheme="minorHAnsi" w:hAnsiTheme="minorHAnsi"/>
                <w:color w:val="000000"/>
                <w:szCs w:val="20"/>
              </w:rPr>
              <w:t>Document in een door de traditie bepaalde vorm bestemd om aan degene aan wie het is gericht iets mede te delen. Geen wettelijke eisen aan handtekening, behalve als de brief een bezwaar, beroep, klacht e.d. inhoudt. Een brief als zodanig heeft in de AWB geen betekenis.</w:t>
            </w:r>
          </w:p>
        </w:tc>
      </w:tr>
      <w:tr w:rsidR="005E3316" w:rsidRPr="008E0BBB" w:rsidTr="005E3316">
        <w:trPr>
          <w:trHeight w:val="915"/>
        </w:trPr>
        <w:tc>
          <w:tcPr>
            <w:tcW w:w="2540" w:type="dxa"/>
            <w:tcBorders>
              <w:top w:val="nil"/>
              <w:left w:val="single" w:sz="8" w:space="0" w:color="auto"/>
              <w:bottom w:val="single" w:sz="8" w:space="0" w:color="auto"/>
              <w:right w:val="single" w:sz="8" w:space="0" w:color="auto"/>
            </w:tcBorders>
            <w:shd w:val="clear" w:color="auto" w:fill="auto"/>
            <w:vAlign w:val="center"/>
            <w:hideMark/>
          </w:tcPr>
          <w:p w:rsidR="005E3316" w:rsidRPr="008E0BBB" w:rsidRDefault="005E3316" w:rsidP="005E3316">
            <w:pPr>
              <w:spacing w:line="240" w:lineRule="auto"/>
              <w:rPr>
                <w:rFonts w:asciiTheme="minorHAnsi" w:hAnsiTheme="minorHAnsi"/>
                <w:color w:val="000000"/>
                <w:szCs w:val="20"/>
              </w:rPr>
            </w:pPr>
            <w:r w:rsidRPr="008E0BBB">
              <w:rPr>
                <w:rFonts w:asciiTheme="minorHAnsi" w:hAnsiTheme="minorHAnsi"/>
                <w:color w:val="000000"/>
                <w:szCs w:val="20"/>
              </w:rPr>
              <w:t xml:space="preserve">Klacht </w:t>
            </w:r>
          </w:p>
        </w:tc>
        <w:tc>
          <w:tcPr>
            <w:tcW w:w="6264" w:type="dxa"/>
            <w:tcBorders>
              <w:top w:val="nil"/>
              <w:left w:val="nil"/>
              <w:bottom w:val="single" w:sz="8" w:space="0" w:color="auto"/>
              <w:right w:val="single" w:sz="8" w:space="0" w:color="auto"/>
            </w:tcBorders>
            <w:shd w:val="clear" w:color="auto" w:fill="auto"/>
            <w:vAlign w:val="center"/>
            <w:hideMark/>
          </w:tcPr>
          <w:p w:rsidR="005E3316" w:rsidRPr="008E0BBB" w:rsidRDefault="005E3316" w:rsidP="005E3316">
            <w:pPr>
              <w:spacing w:line="240" w:lineRule="auto"/>
              <w:rPr>
                <w:rFonts w:asciiTheme="minorHAnsi" w:hAnsiTheme="minorHAnsi"/>
                <w:color w:val="000000"/>
                <w:szCs w:val="20"/>
              </w:rPr>
            </w:pPr>
            <w:r w:rsidRPr="008E0BBB">
              <w:rPr>
                <w:rFonts w:asciiTheme="minorHAnsi" w:hAnsiTheme="minorHAnsi"/>
                <w:color w:val="000000"/>
                <w:szCs w:val="20"/>
              </w:rPr>
              <w:t xml:space="preserve">Document waaruit een uiting van ontevredenheid of misnoegen over een object, subject, of dienst blijkt. De wet (hfdst. 9 Awb) kent geen definitie van klacht. Wel moet een klacht worden ondertekend ingevolge art. 9:4 Awb. </w:t>
            </w:r>
          </w:p>
        </w:tc>
      </w:tr>
      <w:tr w:rsidR="005E3316" w:rsidRPr="008E0BBB" w:rsidTr="005E3316">
        <w:trPr>
          <w:trHeight w:val="615"/>
        </w:trPr>
        <w:tc>
          <w:tcPr>
            <w:tcW w:w="2540" w:type="dxa"/>
            <w:tcBorders>
              <w:top w:val="nil"/>
              <w:left w:val="single" w:sz="8" w:space="0" w:color="auto"/>
              <w:bottom w:val="single" w:sz="8" w:space="0" w:color="auto"/>
              <w:right w:val="single" w:sz="8" w:space="0" w:color="auto"/>
            </w:tcBorders>
            <w:shd w:val="clear" w:color="auto" w:fill="auto"/>
            <w:vAlign w:val="center"/>
            <w:hideMark/>
          </w:tcPr>
          <w:p w:rsidR="005E3316" w:rsidRPr="008E0BBB" w:rsidRDefault="005E3316" w:rsidP="005E3316">
            <w:pPr>
              <w:spacing w:line="240" w:lineRule="auto"/>
              <w:rPr>
                <w:rFonts w:asciiTheme="minorHAnsi" w:hAnsiTheme="minorHAnsi"/>
                <w:color w:val="000000"/>
                <w:szCs w:val="20"/>
              </w:rPr>
            </w:pPr>
            <w:r w:rsidRPr="008E0BBB">
              <w:rPr>
                <w:rFonts w:asciiTheme="minorHAnsi" w:hAnsiTheme="minorHAnsi"/>
                <w:color w:val="000000"/>
                <w:szCs w:val="20"/>
              </w:rPr>
              <w:t>Melding</w:t>
            </w:r>
          </w:p>
        </w:tc>
        <w:tc>
          <w:tcPr>
            <w:tcW w:w="6264" w:type="dxa"/>
            <w:tcBorders>
              <w:top w:val="nil"/>
              <w:left w:val="nil"/>
              <w:bottom w:val="single" w:sz="8" w:space="0" w:color="auto"/>
              <w:right w:val="single" w:sz="8" w:space="0" w:color="auto"/>
            </w:tcBorders>
            <w:shd w:val="clear" w:color="auto" w:fill="auto"/>
            <w:vAlign w:val="center"/>
            <w:hideMark/>
          </w:tcPr>
          <w:p w:rsidR="005E3316" w:rsidRPr="008E0BBB" w:rsidRDefault="005E3316" w:rsidP="005E3316">
            <w:pPr>
              <w:spacing w:line="240" w:lineRule="auto"/>
              <w:rPr>
                <w:rFonts w:asciiTheme="minorHAnsi" w:hAnsiTheme="minorHAnsi"/>
                <w:color w:val="000000"/>
                <w:szCs w:val="20"/>
              </w:rPr>
            </w:pPr>
            <w:r w:rsidRPr="008E0BBB">
              <w:rPr>
                <w:rFonts w:asciiTheme="minorHAnsi" w:hAnsiTheme="minorHAnsi"/>
                <w:color w:val="000000"/>
                <w:szCs w:val="20"/>
              </w:rPr>
              <w:t>Document waarin een kennisgeving, bericht, boodschap of verzoek is vastgelegd. Geen wettelijke eis tot ondertekening.</w:t>
            </w:r>
          </w:p>
        </w:tc>
      </w:tr>
      <w:tr w:rsidR="005E3316" w:rsidRPr="008E0BBB" w:rsidTr="005E3316">
        <w:trPr>
          <w:trHeight w:val="300"/>
        </w:trPr>
        <w:tc>
          <w:tcPr>
            <w:tcW w:w="2540" w:type="dxa"/>
            <w:vMerge w:val="restart"/>
            <w:tcBorders>
              <w:top w:val="nil"/>
              <w:left w:val="single" w:sz="8" w:space="0" w:color="auto"/>
              <w:bottom w:val="single" w:sz="8" w:space="0" w:color="000000"/>
              <w:right w:val="single" w:sz="8" w:space="0" w:color="auto"/>
            </w:tcBorders>
            <w:shd w:val="clear" w:color="auto" w:fill="auto"/>
            <w:vAlign w:val="center"/>
            <w:hideMark/>
          </w:tcPr>
          <w:p w:rsidR="005E3316" w:rsidRPr="008E0BBB" w:rsidRDefault="005E3316" w:rsidP="005E3316">
            <w:pPr>
              <w:spacing w:line="240" w:lineRule="auto"/>
              <w:rPr>
                <w:rFonts w:asciiTheme="minorHAnsi" w:hAnsiTheme="minorHAnsi"/>
                <w:color w:val="000000"/>
                <w:szCs w:val="20"/>
              </w:rPr>
            </w:pPr>
            <w:r w:rsidRPr="008E0BBB">
              <w:rPr>
                <w:rFonts w:asciiTheme="minorHAnsi" w:hAnsiTheme="minorHAnsi"/>
                <w:color w:val="000000"/>
                <w:szCs w:val="20"/>
              </w:rPr>
              <w:t>Verklaring</w:t>
            </w:r>
          </w:p>
        </w:tc>
        <w:tc>
          <w:tcPr>
            <w:tcW w:w="6264" w:type="dxa"/>
            <w:tcBorders>
              <w:top w:val="nil"/>
              <w:left w:val="nil"/>
              <w:bottom w:val="nil"/>
              <w:right w:val="single" w:sz="8" w:space="0" w:color="auto"/>
            </w:tcBorders>
            <w:shd w:val="clear" w:color="auto" w:fill="auto"/>
            <w:vAlign w:val="center"/>
            <w:hideMark/>
          </w:tcPr>
          <w:p w:rsidR="005E3316" w:rsidRPr="008E0BBB" w:rsidRDefault="005E3316" w:rsidP="005E3316">
            <w:pPr>
              <w:spacing w:line="240" w:lineRule="auto"/>
              <w:rPr>
                <w:rFonts w:asciiTheme="minorHAnsi" w:hAnsiTheme="minorHAnsi"/>
                <w:color w:val="000000"/>
                <w:szCs w:val="20"/>
              </w:rPr>
            </w:pPr>
            <w:r w:rsidRPr="008E0BBB">
              <w:rPr>
                <w:rFonts w:asciiTheme="minorHAnsi" w:hAnsiTheme="minorHAnsi"/>
                <w:color w:val="000000"/>
                <w:szCs w:val="20"/>
              </w:rPr>
              <w:t>Officieel document waaruit blijkt dat de gemeente iets verklaart.</w:t>
            </w:r>
          </w:p>
        </w:tc>
      </w:tr>
      <w:tr w:rsidR="005E3316" w:rsidRPr="008E0BBB" w:rsidTr="005E3316">
        <w:trPr>
          <w:trHeight w:val="915"/>
        </w:trPr>
        <w:tc>
          <w:tcPr>
            <w:tcW w:w="2540" w:type="dxa"/>
            <w:vMerge/>
            <w:tcBorders>
              <w:top w:val="nil"/>
              <w:left w:val="single" w:sz="8" w:space="0" w:color="auto"/>
              <w:bottom w:val="single" w:sz="8" w:space="0" w:color="000000"/>
              <w:right w:val="single" w:sz="8" w:space="0" w:color="auto"/>
            </w:tcBorders>
            <w:vAlign w:val="center"/>
            <w:hideMark/>
          </w:tcPr>
          <w:p w:rsidR="005E3316" w:rsidRPr="008E0BBB" w:rsidRDefault="005E3316" w:rsidP="005E3316">
            <w:pPr>
              <w:spacing w:line="240" w:lineRule="auto"/>
              <w:rPr>
                <w:rFonts w:asciiTheme="minorHAnsi" w:hAnsiTheme="minorHAnsi"/>
                <w:color w:val="000000"/>
                <w:szCs w:val="20"/>
              </w:rPr>
            </w:pPr>
          </w:p>
        </w:tc>
        <w:tc>
          <w:tcPr>
            <w:tcW w:w="6264" w:type="dxa"/>
            <w:tcBorders>
              <w:top w:val="nil"/>
              <w:left w:val="nil"/>
              <w:bottom w:val="single" w:sz="8" w:space="0" w:color="auto"/>
              <w:right w:val="single" w:sz="8" w:space="0" w:color="auto"/>
            </w:tcBorders>
            <w:shd w:val="clear" w:color="auto" w:fill="auto"/>
            <w:vAlign w:val="center"/>
            <w:hideMark/>
          </w:tcPr>
          <w:p w:rsidR="005E3316" w:rsidRPr="008E0BBB" w:rsidRDefault="005E3316" w:rsidP="005E3316">
            <w:pPr>
              <w:spacing w:line="240" w:lineRule="auto"/>
              <w:rPr>
                <w:rFonts w:asciiTheme="minorHAnsi" w:hAnsiTheme="minorHAnsi"/>
                <w:color w:val="000000"/>
                <w:szCs w:val="20"/>
              </w:rPr>
            </w:pPr>
            <w:r w:rsidRPr="008E0BBB">
              <w:rPr>
                <w:rFonts w:asciiTheme="minorHAnsi" w:hAnsiTheme="minorHAnsi"/>
                <w:color w:val="000000"/>
                <w:szCs w:val="20"/>
              </w:rPr>
              <w:t>Verklaringen zijn eigenlijk uittreksels uit de registers van de Burgerlijke Stand (in de vorm van gewaarmerkte afschriften). Deze moeten worden ondertekend door de Ambtenaar BS. Digitale verzending is nog niet geregeld, dus is elektronisch ondertekenen nog niet aan de orde.</w:t>
            </w:r>
          </w:p>
        </w:tc>
      </w:tr>
      <w:tr w:rsidR="005E3316" w:rsidRPr="008E0BBB" w:rsidTr="005E3316">
        <w:trPr>
          <w:trHeight w:val="300"/>
        </w:trPr>
        <w:tc>
          <w:tcPr>
            <w:tcW w:w="2540" w:type="dxa"/>
            <w:vMerge w:val="restart"/>
            <w:tcBorders>
              <w:top w:val="nil"/>
              <w:left w:val="single" w:sz="8" w:space="0" w:color="auto"/>
              <w:bottom w:val="single" w:sz="8" w:space="0" w:color="000000"/>
              <w:right w:val="single" w:sz="8" w:space="0" w:color="auto"/>
            </w:tcBorders>
            <w:shd w:val="clear" w:color="auto" w:fill="auto"/>
            <w:vAlign w:val="center"/>
            <w:hideMark/>
          </w:tcPr>
          <w:p w:rsidR="005E3316" w:rsidRPr="008E0BBB" w:rsidRDefault="005E3316" w:rsidP="005E3316">
            <w:pPr>
              <w:spacing w:line="240" w:lineRule="auto"/>
              <w:rPr>
                <w:rFonts w:asciiTheme="minorHAnsi" w:hAnsiTheme="minorHAnsi"/>
                <w:color w:val="000000"/>
                <w:szCs w:val="20"/>
              </w:rPr>
            </w:pPr>
            <w:r w:rsidRPr="008E0BBB">
              <w:rPr>
                <w:rFonts w:asciiTheme="minorHAnsi" w:hAnsiTheme="minorHAnsi"/>
                <w:color w:val="000000"/>
                <w:szCs w:val="20"/>
              </w:rPr>
              <w:t>Voordracht</w:t>
            </w:r>
          </w:p>
        </w:tc>
        <w:tc>
          <w:tcPr>
            <w:tcW w:w="6264" w:type="dxa"/>
            <w:tcBorders>
              <w:top w:val="nil"/>
              <w:left w:val="nil"/>
              <w:bottom w:val="nil"/>
              <w:right w:val="single" w:sz="8" w:space="0" w:color="auto"/>
            </w:tcBorders>
            <w:shd w:val="clear" w:color="auto" w:fill="auto"/>
            <w:vAlign w:val="center"/>
            <w:hideMark/>
          </w:tcPr>
          <w:p w:rsidR="005E3316" w:rsidRPr="008E0BBB" w:rsidRDefault="005E3316" w:rsidP="005E3316">
            <w:pPr>
              <w:spacing w:line="240" w:lineRule="auto"/>
              <w:rPr>
                <w:rFonts w:asciiTheme="minorHAnsi" w:hAnsiTheme="minorHAnsi"/>
                <w:color w:val="000000"/>
                <w:szCs w:val="20"/>
              </w:rPr>
            </w:pPr>
            <w:r w:rsidRPr="008E0BBB">
              <w:rPr>
                <w:rFonts w:asciiTheme="minorHAnsi" w:hAnsiTheme="minorHAnsi"/>
                <w:color w:val="000000"/>
                <w:szCs w:val="20"/>
              </w:rPr>
              <w:t xml:space="preserve">Voorstel voor het toekennen van een functie of bevoegdheden aan een persoon. </w:t>
            </w:r>
          </w:p>
        </w:tc>
      </w:tr>
      <w:tr w:rsidR="005E3316" w:rsidRPr="008E0BBB" w:rsidTr="005E3316">
        <w:trPr>
          <w:trHeight w:val="315"/>
        </w:trPr>
        <w:tc>
          <w:tcPr>
            <w:tcW w:w="2540" w:type="dxa"/>
            <w:vMerge/>
            <w:tcBorders>
              <w:top w:val="nil"/>
              <w:left w:val="single" w:sz="8" w:space="0" w:color="auto"/>
              <w:bottom w:val="single" w:sz="8" w:space="0" w:color="000000"/>
              <w:right w:val="single" w:sz="8" w:space="0" w:color="auto"/>
            </w:tcBorders>
            <w:vAlign w:val="center"/>
            <w:hideMark/>
          </w:tcPr>
          <w:p w:rsidR="005E3316" w:rsidRPr="008E0BBB" w:rsidRDefault="005E3316" w:rsidP="005E3316">
            <w:pPr>
              <w:spacing w:line="240" w:lineRule="auto"/>
              <w:rPr>
                <w:rFonts w:asciiTheme="minorHAnsi" w:hAnsiTheme="minorHAnsi"/>
                <w:color w:val="000000"/>
                <w:szCs w:val="20"/>
              </w:rPr>
            </w:pPr>
          </w:p>
        </w:tc>
        <w:tc>
          <w:tcPr>
            <w:tcW w:w="6264" w:type="dxa"/>
            <w:tcBorders>
              <w:top w:val="nil"/>
              <w:left w:val="nil"/>
              <w:bottom w:val="single" w:sz="8" w:space="0" w:color="auto"/>
              <w:right w:val="single" w:sz="8" w:space="0" w:color="auto"/>
            </w:tcBorders>
            <w:shd w:val="clear" w:color="auto" w:fill="auto"/>
            <w:vAlign w:val="center"/>
            <w:hideMark/>
          </w:tcPr>
          <w:p w:rsidR="005E3316" w:rsidRPr="008E0BBB" w:rsidRDefault="005E3316" w:rsidP="005E3316">
            <w:pPr>
              <w:spacing w:line="240" w:lineRule="auto"/>
              <w:rPr>
                <w:rFonts w:asciiTheme="minorHAnsi" w:hAnsiTheme="minorHAnsi"/>
                <w:color w:val="000000"/>
                <w:szCs w:val="20"/>
              </w:rPr>
            </w:pPr>
            <w:r w:rsidRPr="008E0BBB">
              <w:rPr>
                <w:rFonts w:asciiTheme="minorHAnsi" w:hAnsiTheme="minorHAnsi"/>
                <w:color w:val="000000"/>
                <w:szCs w:val="20"/>
              </w:rPr>
              <w:t>Geen wettelijke eis voor ondertekening bekend.</w:t>
            </w:r>
          </w:p>
        </w:tc>
      </w:tr>
      <w:tr w:rsidR="005E3316" w:rsidRPr="008E0BBB" w:rsidTr="005E3316">
        <w:trPr>
          <w:trHeight w:val="600"/>
        </w:trPr>
        <w:tc>
          <w:tcPr>
            <w:tcW w:w="2540" w:type="dxa"/>
            <w:vMerge w:val="restart"/>
            <w:tcBorders>
              <w:top w:val="nil"/>
              <w:left w:val="single" w:sz="8" w:space="0" w:color="auto"/>
              <w:bottom w:val="single" w:sz="8" w:space="0" w:color="000000"/>
              <w:right w:val="single" w:sz="8" w:space="0" w:color="auto"/>
            </w:tcBorders>
            <w:shd w:val="clear" w:color="auto" w:fill="auto"/>
            <w:vAlign w:val="center"/>
            <w:hideMark/>
          </w:tcPr>
          <w:p w:rsidR="005E3316" w:rsidRPr="008E0BBB" w:rsidRDefault="005E3316" w:rsidP="005E3316">
            <w:pPr>
              <w:spacing w:line="240" w:lineRule="auto"/>
              <w:rPr>
                <w:rFonts w:asciiTheme="minorHAnsi" w:hAnsiTheme="minorHAnsi"/>
                <w:color w:val="000000"/>
                <w:szCs w:val="20"/>
              </w:rPr>
            </w:pPr>
            <w:r w:rsidRPr="008E0BBB">
              <w:rPr>
                <w:rFonts w:asciiTheme="minorHAnsi" w:hAnsiTheme="minorHAnsi"/>
                <w:color w:val="000000"/>
                <w:szCs w:val="20"/>
              </w:rPr>
              <w:t>Opdracht</w:t>
            </w:r>
          </w:p>
        </w:tc>
        <w:tc>
          <w:tcPr>
            <w:tcW w:w="6264" w:type="dxa"/>
            <w:tcBorders>
              <w:top w:val="nil"/>
              <w:left w:val="nil"/>
              <w:bottom w:val="nil"/>
              <w:right w:val="single" w:sz="8" w:space="0" w:color="auto"/>
            </w:tcBorders>
            <w:shd w:val="clear" w:color="auto" w:fill="auto"/>
            <w:vAlign w:val="center"/>
            <w:hideMark/>
          </w:tcPr>
          <w:p w:rsidR="005E3316" w:rsidRPr="008E0BBB" w:rsidRDefault="005E3316" w:rsidP="005E3316">
            <w:pPr>
              <w:spacing w:line="240" w:lineRule="auto"/>
              <w:rPr>
                <w:rFonts w:asciiTheme="minorHAnsi" w:hAnsiTheme="minorHAnsi"/>
                <w:color w:val="000000"/>
                <w:szCs w:val="20"/>
              </w:rPr>
            </w:pPr>
            <w:r w:rsidRPr="008E0BBB">
              <w:rPr>
                <w:rFonts w:asciiTheme="minorHAnsi" w:hAnsiTheme="minorHAnsi"/>
                <w:color w:val="000000"/>
                <w:szCs w:val="20"/>
              </w:rPr>
              <w:t>Broader term of hoofdterm (BT)  is verzoek.  Een verzoek is een document waaruit een vraag of opdracht blijkt om iets te doen of te laten.</w:t>
            </w:r>
          </w:p>
        </w:tc>
      </w:tr>
      <w:tr w:rsidR="005E3316" w:rsidRPr="008E0BBB" w:rsidTr="005E3316">
        <w:trPr>
          <w:trHeight w:val="615"/>
        </w:trPr>
        <w:tc>
          <w:tcPr>
            <w:tcW w:w="2540" w:type="dxa"/>
            <w:vMerge/>
            <w:tcBorders>
              <w:top w:val="nil"/>
              <w:left w:val="single" w:sz="8" w:space="0" w:color="auto"/>
              <w:bottom w:val="single" w:sz="8" w:space="0" w:color="000000"/>
              <w:right w:val="single" w:sz="8" w:space="0" w:color="auto"/>
            </w:tcBorders>
            <w:vAlign w:val="center"/>
            <w:hideMark/>
          </w:tcPr>
          <w:p w:rsidR="005E3316" w:rsidRPr="008E0BBB" w:rsidRDefault="005E3316" w:rsidP="005E3316">
            <w:pPr>
              <w:spacing w:line="240" w:lineRule="auto"/>
              <w:rPr>
                <w:rFonts w:asciiTheme="minorHAnsi" w:hAnsiTheme="minorHAnsi"/>
                <w:color w:val="000000"/>
                <w:szCs w:val="20"/>
              </w:rPr>
            </w:pPr>
          </w:p>
        </w:tc>
        <w:tc>
          <w:tcPr>
            <w:tcW w:w="6264" w:type="dxa"/>
            <w:tcBorders>
              <w:top w:val="nil"/>
              <w:left w:val="nil"/>
              <w:bottom w:val="single" w:sz="8" w:space="0" w:color="auto"/>
              <w:right w:val="single" w:sz="8" w:space="0" w:color="auto"/>
            </w:tcBorders>
            <w:shd w:val="clear" w:color="auto" w:fill="auto"/>
            <w:vAlign w:val="center"/>
            <w:hideMark/>
          </w:tcPr>
          <w:p w:rsidR="005E3316" w:rsidRPr="008E0BBB" w:rsidRDefault="005E3316" w:rsidP="005E3316">
            <w:pPr>
              <w:spacing w:line="240" w:lineRule="auto"/>
              <w:rPr>
                <w:rFonts w:asciiTheme="minorHAnsi" w:hAnsiTheme="minorHAnsi"/>
                <w:color w:val="000000"/>
                <w:szCs w:val="20"/>
              </w:rPr>
            </w:pPr>
            <w:r w:rsidRPr="008E0BBB">
              <w:rPr>
                <w:rFonts w:asciiTheme="minorHAnsi" w:hAnsiTheme="minorHAnsi"/>
                <w:color w:val="000000"/>
                <w:szCs w:val="20"/>
              </w:rPr>
              <w:t>Als een verzoek een aanvraag of verzoekschrift is, dan is ondertekening nodig. Anders geen wettelijke eis.</w:t>
            </w:r>
          </w:p>
        </w:tc>
      </w:tr>
      <w:tr w:rsidR="005E3316" w:rsidRPr="008E0BBB" w:rsidTr="005E3316">
        <w:trPr>
          <w:trHeight w:val="1815"/>
        </w:trPr>
        <w:tc>
          <w:tcPr>
            <w:tcW w:w="2540" w:type="dxa"/>
            <w:tcBorders>
              <w:top w:val="nil"/>
              <w:left w:val="single" w:sz="8" w:space="0" w:color="auto"/>
              <w:bottom w:val="single" w:sz="8" w:space="0" w:color="auto"/>
              <w:right w:val="single" w:sz="8" w:space="0" w:color="auto"/>
            </w:tcBorders>
            <w:shd w:val="clear" w:color="auto" w:fill="auto"/>
            <w:vAlign w:val="center"/>
            <w:hideMark/>
          </w:tcPr>
          <w:p w:rsidR="005E3316" w:rsidRPr="008E0BBB" w:rsidRDefault="005E3316" w:rsidP="005E3316">
            <w:pPr>
              <w:spacing w:line="240" w:lineRule="auto"/>
              <w:rPr>
                <w:rFonts w:asciiTheme="minorHAnsi" w:hAnsiTheme="minorHAnsi"/>
                <w:color w:val="000000"/>
                <w:szCs w:val="20"/>
              </w:rPr>
            </w:pPr>
            <w:r w:rsidRPr="008E0BBB">
              <w:rPr>
                <w:rFonts w:asciiTheme="minorHAnsi" w:hAnsiTheme="minorHAnsi"/>
                <w:color w:val="000000"/>
                <w:szCs w:val="20"/>
              </w:rPr>
              <w:t>Overeenkomst (contract)</w:t>
            </w:r>
          </w:p>
        </w:tc>
        <w:tc>
          <w:tcPr>
            <w:tcW w:w="6264" w:type="dxa"/>
            <w:tcBorders>
              <w:top w:val="nil"/>
              <w:left w:val="nil"/>
              <w:bottom w:val="single" w:sz="8" w:space="0" w:color="auto"/>
              <w:right w:val="single" w:sz="8" w:space="0" w:color="auto"/>
            </w:tcBorders>
            <w:shd w:val="clear" w:color="auto" w:fill="auto"/>
            <w:vAlign w:val="center"/>
            <w:hideMark/>
          </w:tcPr>
          <w:p w:rsidR="005E3316" w:rsidRPr="008E0BBB" w:rsidRDefault="005E3316" w:rsidP="000C6CF2">
            <w:pPr>
              <w:spacing w:line="240" w:lineRule="auto"/>
              <w:rPr>
                <w:rFonts w:asciiTheme="minorHAnsi" w:hAnsiTheme="minorHAnsi"/>
                <w:color w:val="000000"/>
                <w:szCs w:val="20"/>
              </w:rPr>
            </w:pPr>
            <w:r w:rsidRPr="008E0BBB">
              <w:rPr>
                <w:rFonts w:asciiTheme="minorHAnsi" w:hAnsiTheme="minorHAnsi"/>
                <w:color w:val="000000"/>
                <w:szCs w:val="20"/>
              </w:rPr>
              <w:t>Overeenkomst tussen twee partijen waarbij kenmerkend is dat men zich vooraf bindt aan de te leveren prestaties. I.h.a. is wettelijk geen ondertekening vereist. Uit bewijsrechtelijk oogpunt is dit wel gewenst. Uit de wet kan bovendien voortvloeien dat bepaalde overeenkomsten schriftelijk moet worden gesloten en dat de authenticiteit van de overeenkomst en de identiteit van partijen voldoende moet kunnen worden vastgesteld (art 6:227a BW). Bijvoorbeeld bij transacties van onroerend goed (art. 7:2 BW). Dit zal doorgaans d.m.v. ondertekening gebeuren.</w:t>
            </w:r>
          </w:p>
        </w:tc>
      </w:tr>
    </w:tbl>
    <w:p w:rsidR="00C213FA" w:rsidRPr="008E0BBB" w:rsidRDefault="00C213FA" w:rsidP="00B9046D">
      <w:pPr>
        <w:spacing w:line="240" w:lineRule="auto"/>
        <w:rPr>
          <w:rFonts w:cs="Arial"/>
          <w:b/>
          <w:bCs/>
          <w:szCs w:val="20"/>
        </w:rPr>
      </w:pPr>
    </w:p>
    <w:sectPr w:rsidR="00C213FA" w:rsidRPr="008E0BBB" w:rsidSect="000B194A">
      <w:headerReference w:type="default" r:id="rId9"/>
      <w:footerReference w:type="default" r:id="rId10"/>
      <w:pgSz w:w="11906" w:h="16838" w:code="9"/>
      <w:pgMar w:top="1134" w:right="1418" w:bottom="1418" w:left="1418" w:header="53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002" w:rsidRDefault="00B63002" w:rsidP="00F3689D">
      <w:r>
        <w:separator/>
      </w:r>
    </w:p>
  </w:endnote>
  <w:endnote w:type="continuationSeparator" w:id="0">
    <w:p w:rsidR="00B63002" w:rsidRDefault="00B63002" w:rsidP="00F36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900" w:rsidRPr="00D9008E" w:rsidRDefault="00DC5395" w:rsidP="00D234C8">
    <w:pPr>
      <w:pStyle w:val="Voettekst"/>
      <w:rPr>
        <w:i w:val="0"/>
      </w:rPr>
    </w:pPr>
    <w:r>
      <w:t xml:space="preserve">Pagina </w:t>
    </w:r>
    <w:r>
      <w:fldChar w:fldCharType="begin"/>
    </w:r>
    <w:r>
      <w:instrText xml:space="preserve"> PAGE </w:instrText>
    </w:r>
    <w:r>
      <w:fldChar w:fldCharType="separate"/>
    </w:r>
    <w:r w:rsidR="000335A3">
      <w:rPr>
        <w:noProof/>
      </w:rPr>
      <w:t>8</w:t>
    </w:r>
    <w:r>
      <w:fldChar w:fldCharType="end"/>
    </w:r>
    <w:r>
      <w:t xml:space="preserve"> van </w:t>
    </w:r>
    <w:fldSimple w:instr=" NUMPAGES ">
      <w:r w:rsidR="000335A3">
        <w:rPr>
          <w:noProof/>
        </w:rPr>
        <w:t>9</w:t>
      </w:r>
    </w:fldSimple>
    <w:r w:rsidR="00F76900">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002" w:rsidRDefault="00B63002" w:rsidP="00F3689D">
      <w:r>
        <w:separator/>
      </w:r>
    </w:p>
  </w:footnote>
  <w:footnote w:type="continuationSeparator" w:id="0">
    <w:p w:rsidR="00B63002" w:rsidRDefault="00B63002" w:rsidP="00F368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900" w:rsidRPr="00A20158" w:rsidRDefault="00203DC8" w:rsidP="00326988">
    <w:r>
      <w:rPr>
        <w:noProof/>
      </w:rPr>
      <w:drawing>
        <wp:anchor distT="0" distB="0" distL="114300" distR="114300" simplePos="0" relativeHeight="251657728" behindDoc="1" locked="0" layoutInCell="1" allowOverlap="1">
          <wp:simplePos x="0" y="0"/>
          <wp:positionH relativeFrom="column">
            <wp:posOffset>4572000</wp:posOffset>
          </wp:positionH>
          <wp:positionV relativeFrom="paragraph">
            <wp:posOffset>149225</wp:posOffset>
          </wp:positionV>
          <wp:extent cx="1153795" cy="756285"/>
          <wp:effectExtent l="0" t="0" r="8255" b="5715"/>
          <wp:wrapNone/>
          <wp:docPr id="1" name="Afbeelding 1" descr="SE-media-server: INFO:STIJLMAP: Vernieuwing-huisstijl-2011:Logomap:A4-Gemeente Tilburg-CMYKZwart.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SE-media-server: INFO:STIJLMAP: Vernieuwing-huisstijl-2011:Logomap:A4-Gemeente Tilburg-CMYKZwart.a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795"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6900" w:rsidRPr="00A20158" w:rsidRDefault="00B9046D" w:rsidP="00326988">
    <w:pPr>
      <w:pStyle w:val="Kop1"/>
    </w:pPr>
    <w:r>
      <w:t>Notitie</w:t>
    </w:r>
  </w:p>
  <w:p w:rsidR="00F76900" w:rsidRPr="00A20158" w:rsidRDefault="00F76900" w:rsidP="00326988"/>
  <w:p w:rsidR="00F76900" w:rsidRPr="00A20158" w:rsidRDefault="00F76900" w:rsidP="00326988"/>
  <w:p w:rsidR="00F76900" w:rsidRPr="00A20158" w:rsidRDefault="00F76900" w:rsidP="0032698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22733F"/>
    <w:multiLevelType w:val="hybridMultilevel"/>
    <w:tmpl w:val="0C28AA3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6312851"/>
    <w:multiLevelType w:val="hybridMultilevel"/>
    <w:tmpl w:val="1A5207F0"/>
    <w:lvl w:ilvl="0" w:tplc="0413000F">
      <w:start w:val="1"/>
      <w:numFmt w:val="decimal"/>
      <w:lvlText w:val="%1."/>
      <w:lvlJc w:val="left"/>
      <w:pPr>
        <w:ind w:left="720" w:hanging="360"/>
      </w:pPr>
    </w:lvl>
    <w:lvl w:ilvl="1" w:tplc="0413000F">
      <w:start w:val="1"/>
      <w:numFmt w:val="decimal"/>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46D"/>
    <w:rsid w:val="000335A3"/>
    <w:rsid w:val="00037AC2"/>
    <w:rsid w:val="00077BBC"/>
    <w:rsid w:val="0008226B"/>
    <w:rsid w:val="000A4FD7"/>
    <w:rsid w:val="000B194A"/>
    <w:rsid w:val="000C6CF2"/>
    <w:rsid w:val="000E3B45"/>
    <w:rsid w:val="000F6725"/>
    <w:rsid w:val="001169E6"/>
    <w:rsid w:val="00142043"/>
    <w:rsid w:val="00160CF4"/>
    <w:rsid w:val="001649F8"/>
    <w:rsid w:val="00167724"/>
    <w:rsid w:val="00197286"/>
    <w:rsid w:val="001C3C1E"/>
    <w:rsid w:val="001E3128"/>
    <w:rsid w:val="001F0B07"/>
    <w:rsid w:val="00203DC8"/>
    <w:rsid w:val="0020528B"/>
    <w:rsid w:val="00237CD4"/>
    <w:rsid w:val="00253B46"/>
    <w:rsid w:val="002B1B89"/>
    <w:rsid w:val="002B79F5"/>
    <w:rsid w:val="002C0443"/>
    <w:rsid w:val="002E60F2"/>
    <w:rsid w:val="002F14A4"/>
    <w:rsid w:val="002F3D9E"/>
    <w:rsid w:val="00304E5A"/>
    <w:rsid w:val="00326988"/>
    <w:rsid w:val="00335B0F"/>
    <w:rsid w:val="003361E2"/>
    <w:rsid w:val="00376BD0"/>
    <w:rsid w:val="00377F16"/>
    <w:rsid w:val="0038239E"/>
    <w:rsid w:val="0038378C"/>
    <w:rsid w:val="003A5BAA"/>
    <w:rsid w:val="003B55C2"/>
    <w:rsid w:val="00404C62"/>
    <w:rsid w:val="00452718"/>
    <w:rsid w:val="004657CC"/>
    <w:rsid w:val="00473C84"/>
    <w:rsid w:val="00495157"/>
    <w:rsid w:val="004A4CBD"/>
    <w:rsid w:val="004C6900"/>
    <w:rsid w:val="004C6E63"/>
    <w:rsid w:val="004E2AB3"/>
    <w:rsid w:val="004F186A"/>
    <w:rsid w:val="004F57A5"/>
    <w:rsid w:val="00522ACF"/>
    <w:rsid w:val="00531EAD"/>
    <w:rsid w:val="0054532B"/>
    <w:rsid w:val="005722FD"/>
    <w:rsid w:val="00584FE3"/>
    <w:rsid w:val="005A1AAB"/>
    <w:rsid w:val="005E3316"/>
    <w:rsid w:val="0061682A"/>
    <w:rsid w:val="006278A2"/>
    <w:rsid w:val="006304BD"/>
    <w:rsid w:val="006455C6"/>
    <w:rsid w:val="006854AA"/>
    <w:rsid w:val="00686C1A"/>
    <w:rsid w:val="00690AE6"/>
    <w:rsid w:val="00690E6A"/>
    <w:rsid w:val="00695728"/>
    <w:rsid w:val="006D2724"/>
    <w:rsid w:val="006D481C"/>
    <w:rsid w:val="006F31C1"/>
    <w:rsid w:val="006F47E6"/>
    <w:rsid w:val="00706019"/>
    <w:rsid w:val="007543C1"/>
    <w:rsid w:val="0077375A"/>
    <w:rsid w:val="00785803"/>
    <w:rsid w:val="00786358"/>
    <w:rsid w:val="007868A3"/>
    <w:rsid w:val="007A7A43"/>
    <w:rsid w:val="007C47D0"/>
    <w:rsid w:val="007C7EB9"/>
    <w:rsid w:val="00814FE9"/>
    <w:rsid w:val="00826FEE"/>
    <w:rsid w:val="00851FEC"/>
    <w:rsid w:val="00872C97"/>
    <w:rsid w:val="00874764"/>
    <w:rsid w:val="00894224"/>
    <w:rsid w:val="008B7BB5"/>
    <w:rsid w:val="008E0BBB"/>
    <w:rsid w:val="008E1F32"/>
    <w:rsid w:val="008F0493"/>
    <w:rsid w:val="00907AB7"/>
    <w:rsid w:val="00911086"/>
    <w:rsid w:val="009205CD"/>
    <w:rsid w:val="00955E58"/>
    <w:rsid w:val="00966F27"/>
    <w:rsid w:val="00980391"/>
    <w:rsid w:val="00982DB0"/>
    <w:rsid w:val="009E60C1"/>
    <w:rsid w:val="009E666A"/>
    <w:rsid w:val="00A14502"/>
    <w:rsid w:val="00A20158"/>
    <w:rsid w:val="00A40C5B"/>
    <w:rsid w:val="00A467C5"/>
    <w:rsid w:val="00A5766B"/>
    <w:rsid w:val="00A84A3A"/>
    <w:rsid w:val="00AD2808"/>
    <w:rsid w:val="00AD63F0"/>
    <w:rsid w:val="00AE5F27"/>
    <w:rsid w:val="00B00447"/>
    <w:rsid w:val="00B167B3"/>
    <w:rsid w:val="00B47F7F"/>
    <w:rsid w:val="00B562F4"/>
    <w:rsid w:val="00B63002"/>
    <w:rsid w:val="00B6402F"/>
    <w:rsid w:val="00B9046D"/>
    <w:rsid w:val="00BA5202"/>
    <w:rsid w:val="00BB0824"/>
    <w:rsid w:val="00BB65C9"/>
    <w:rsid w:val="00BC0138"/>
    <w:rsid w:val="00BD05FB"/>
    <w:rsid w:val="00BE688C"/>
    <w:rsid w:val="00C12FD0"/>
    <w:rsid w:val="00C213FA"/>
    <w:rsid w:val="00C3207F"/>
    <w:rsid w:val="00C51CFA"/>
    <w:rsid w:val="00C532B1"/>
    <w:rsid w:val="00C70DC8"/>
    <w:rsid w:val="00C85073"/>
    <w:rsid w:val="00CA4031"/>
    <w:rsid w:val="00CB53DB"/>
    <w:rsid w:val="00CC4668"/>
    <w:rsid w:val="00CD098E"/>
    <w:rsid w:val="00CE504C"/>
    <w:rsid w:val="00CF4B00"/>
    <w:rsid w:val="00D136BE"/>
    <w:rsid w:val="00D15B88"/>
    <w:rsid w:val="00D21EBD"/>
    <w:rsid w:val="00D234C8"/>
    <w:rsid w:val="00D50C06"/>
    <w:rsid w:val="00D7011D"/>
    <w:rsid w:val="00D75043"/>
    <w:rsid w:val="00D9008E"/>
    <w:rsid w:val="00D90E89"/>
    <w:rsid w:val="00DA7183"/>
    <w:rsid w:val="00DB4660"/>
    <w:rsid w:val="00DC5395"/>
    <w:rsid w:val="00DE2F3E"/>
    <w:rsid w:val="00E601CE"/>
    <w:rsid w:val="00E92072"/>
    <w:rsid w:val="00EB724E"/>
    <w:rsid w:val="00ED6DB6"/>
    <w:rsid w:val="00EE0CD0"/>
    <w:rsid w:val="00EE3315"/>
    <w:rsid w:val="00EE3904"/>
    <w:rsid w:val="00EE39E7"/>
    <w:rsid w:val="00EF0EBA"/>
    <w:rsid w:val="00F3689D"/>
    <w:rsid w:val="00F37142"/>
    <w:rsid w:val="00F61DBB"/>
    <w:rsid w:val="00F76900"/>
    <w:rsid w:val="00F800C3"/>
    <w:rsid w:val="00FB73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95FE5D5-806E-4108-986B-C6B11B7A2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B1B89"/>
    <w:pPr>
      <w:spacing w:line="240" w:lineRule="atLeast"/>
    </w:pPr>
    <w:rPr>
      <w:rFonts w:ascii="Calibri" w:hAnsi="Calibri"/>
      <w:szCs w:val="24"/>
    </w:rPr>
  </w:style>
  <w:style w:type="paragraph" w:styleId="Kop1">
    <w:name w:val="heading 1"/>
    <w:basedOn w:val="Standaard"/>
    <w:next w:val="Standaard"/>
    <w:qFormat/>
    <w:rsid w:val="002B1B89"/>
    <w:pPr>
      <w:keepNext/>
      <w:spacing w:after="240"/>
      <w:outlineLvl w:val="0"/>
    </w:pPr>
    <w:rPr>
      <w:rFonts w:cs="Arial"/>
      <w:b/>
      <w:bCs/>
      <w:kern w:val="32"/>
      <w:sz w:val="30"/>
      <w:szCs w:val="32"/>
    </w:rPr>
  </w:style>
  <w:style w:type="paragraph" w:styleId="Kop2">
    <w:name w:val="heading 2"/>
    <w:basedOn w:val="Standaard"/>
    <w:next w:val="Standaard"/>
    <w:qFormat/>
    <w:rsid w:val="002B1B89"/>
    <w:pPr>
      <w:keepNext/>
      <w:spacing w:before="240" w:after="240"/>
      <w:outlineLvl w:val="1"/>
    </w:pPr>
    <w:rPr>
      <w:rFonts w:cs="Arial"/>
      <w:b/>
      <w:bCs/>
      <w:iCs/>
      <w:sz w:val="24"/>
      <w:szCs w:val="28"/>
    </w:rPr>
  </w:style>
  <w:style w:type="paragraph" w:styleId="Kop3">
    <w:name w:val="heading 3"/>
    <w:basedOn w:val="Standaard"/>
    <w:next w:val="Standaard"/>
    <w:qFormat/>
    <w:rsid w:val="002B1B89"/>
    <w:pPr>
      <w:keepNext/>
      <w:outlineLvl w:val="2"/>
    </w:pPr>
    <w:rPr>
      <w:rFonts w:cs="Arial"/>
      <w:bCs/>
      <w:i/>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B1B89"/>
    <w:pPr>
      <w:tabs>
        <w:tab w:val="right" w:pos="9072"/>
      </w:tabs>
    </w:pPr>
    <w:rPr>
      <w:i/>
      <w:sz w:val="16"/>
    </w:rPr>
  </w:style>
  <w:style w:type="paragraph" w:styleId="Voettekst">
    <w:name w:val="footer"/>
    <w:basedOn w:val="Standaard"/>
    <w:rsid w:val="002B1B89"/>
    <w:pPr>
      <w:tabs>
        <w:tab w:val="right" w:pos="9072"/>
      </w:tabs>
    </w:pPr>
    <w:rPr>
      <w:i/>
      <w:sz w:val="16"/>
    </w:rPr>
  </w:style>
  <w:style w:type="character" w:styleId="Paginanummer">
    <w:name w:val="page number"/>
    <w:basedOn w:val="Standaardalinea-lettertype"/>
    <w:rsid w:val="00D9008E"/>
  </w:style>
  <w:style w:type="table" w:styleId="Tabelraster">
    <w:name w:val="Table Grid"/>
    <w:basedOn w:val="Standaardtabel"/>
    <w:rsid w:val="002B1B89"/>
    <w:pPr>
      <w:spacing w:line="240" w:lineRule="atLeas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stetekstintabel">
    <w:name w:val="Vaste tekst in tabel"/>
    <w:basedOn w:val="Standaard"/>
    <w:rsid w:val="002B1B89"/>
  </w:style>
  <w:style w:type="paragraph" w:customStyle="1" w:styleId="Kop4">
    <w:name w:val="Kop4"/>
    <w:basedOn w:val="Standaard"/>
    <w:next w:val="Standaard"/>
    <w:rsid w:val="002B1B89"/>
    <w:rPr>
      <w:b/>
    </w:rPr>
  </w:style>
  <w:style w:type="paragraph" w:styleId="Ballontekst">
    <w:name w:val="Balloon Text"/>
    <w:basedOn w:val="Standaard"/>
    <w:link w:val="BallontekstChar"/>
    <w:rsid w:val="00F61DBB"/>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F61DBB"/>
    <w:rPr>
      <w:rFonts w:ascii="Tahoma" w:hAnsi="Tahoma" w:cs="Tahoma"/>
      <w:sz w:val="16"/>
      <w:szCs w:val="16"/>
    </w:rPr>
  </w:style>
  <w:style w:type="character" w:styleId="Verwijzingopmerking">
    <w:name w:val="annotation reference"/>
    <w:basedOn w:val="Standaardalinea-lettertype"/>
    <w:rsid w:val="006278A2"/>
    <w:rPr>
      <w:sz w:val="16"/>
      <w:szCs w:val="16"/>
    </w:rPr>
  </w:style>
  <w:style w:type="paragraph" w:styleId="Tekstopmerking">
    <w:name w:val="annotation text"/>
    <w:basedOn w:val="Standaard"/>
    <w:link w:val="TekstopmerkingChar"/>
    <w:rsid w:val="006278A2"/>
    <w:pPr>
      <w:spacing w:line="240" w:lineRule="auto"/>
    </w:pPr>
    <w:rPr>
      <w:szCs w:val="20"/>
    </w:rPr>
  </w:style>
  <w:style w:type="character" w:customStyle="1" w:styleId="TekstopmerkingChar">
    <w:name w:val="Tekst opmerking Char"/>
    <w:basedOn w:val="Standaardalinea-lettertype"/>
    <w:link w:val="Tekstopmerking"/>
    <w:rsid w:val="006278A2"/>
    <w:rPr>
      <w:rFonts w:ascii="Calibri" w:hAnsi="Calibri"/>
    </w:rPr>
  </w:style>
  <w:style w:type="paragraph" w:styleId="Onderwerpvanopmerking">
    <w:name w:val="annotation subject"/>
    <w:basedOn w:val="Tekstopmerking"/>
    <w:next w:val="Tekstopmerking"/>
    <w:link w:val="OnderwerpvanopmerkingChar"/>
    <w:rsid w:val="006278A2"/>
    <w:rPr>
      <w:b/>
      <w:bCs/>
    </w:rPr>
  </w:style>
  <w:style w:type="character" w:customStyle="1" w:styleId="OnderwerpvanopmerkingChar">
    <w:name w:val="Onderwerp van opmerking Char"/>
    <w:basedOn w:val="TekstopmerkingChar"/>
    <w:link w:val="Onderwerpvanopmerking"/>
    <w:rsid w:val="006278A2"/>
    <w:rPr>
      <w:rFonts w:ascii="Calibri" w:hAnsi="Calibri"/>
      <w:b/>
      <w:bCs/>
    </w:rPr>
  </w:style>
  <w:style w:type="paragraph" w:styleId="Normaalweb">
    <w:name w:val="Normal (Web)"/>
    <w:basedOn w:val="Standaard"/>
    <w:uiPriority w:val="99"/>
    <w:unhideWhenUsed/>
    <w:rsid w:val="000F6725"/>
    <w:pPr>
      <w:spacing w:before="100" w:beforeAutospacing="1" w:after="100" w:afterAutospacing="1" w:line="240" w:lineRule="auto"/>
    </w:pPr>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756206">
      <w:bodyDiv w:val="1"/>
      <w:marLeft w:val="0"/>
      <w:marRight w:val="0"/>
      <w:marTop w:val="0"/>
      <w:marBottom w:val="0"/>
      <w:divBdr>
        <w:top w:val="none" w:sz="0" w:space="0" w:color="auto"/>
        <w:left w:val="none" w:sz="0" w:space="0" w:color="auto"/>
        <w:bottom w:val="none" w:sz="0" w:space="0" w:color="auto"/>
        <w:right w:val="none" w:sz="0" w:space="0" w:color="auto"/>
      </w:divBdr>
    </w:div>
    <w:div w:id="274488674">
      <w:bodyDiv w:val="1"/>
      <w:marLeft w:val="0"/>
      <w:marRight w:val="0"/>
      <w:marTop w:val="0"/>
      <w:marBottom w:val="0"/>
      <w:divBdr>
        <w:top w:val="none" w:sz="0" w:space="0" w:color="auto"/>
        <w:left w:val="none" w:sz="0" w:space="0" w:color="auto"/>
        <w:bottom w:val="none" w:sz="0" w:space="0" w:color="auto"/>
        <w:right w:val="none" w:sz="0" w:space="0" w:color="auto"/>
      </w:divBdr>
    </w:div>
    <w:div w:id="365524715">
      <w:bodyDiv w:val="1"/>
      <w:marLeft w:val="0"/>
      <w:marRight w:val="0"/>
      <w:marTop w:val="0"/>
      <w:marBottom w:val="0"/>
      <w:divBdr>
        <w:top w:val="none" w:sz="0" w:space="0" w:color="auto"/>
        <w:left w:val="none" w:sz="0" w:space="0" w:color="auto"/>
        <w:bottom w:val="none" w:sz="0" w:space="0" w:color="auto"/>
        <w:right w:val="none" w:sz="0" w:space="0" w:color="auto"/>
      </w:divBdr>
    </w:div>
    <w:div w:id="462577412">
      <w:bodyDiv w:val="1"/>
      <w:marLeft w:val="0"/>
      <w:marRight w:val="0"/>
      <w:marTop w:val="0"/>
      <w:marBottom w:val="0"/>
      <w:divBdr>
        <w:top w:val="none" w:sz="0" w:space="0" w:color="auto"/>
        <w:left w:val="none" w:sz="0" w:space="0" w:color="auto"/>
        <w:bottom w:val="none" w:sz="0" w:space="0" w:color="auto"/>
        <w:right w:val="none" w:sz="0" w:space="0" w:color="auto"/>
      </w:divBdr>
    </w:div>
    <w:div w:id="558784504">
      <w:bodyDiv w:val="1"/>
      <w:marLeft w:val="0"/>
      <w:marRight w:val="0"/>
      <w:marTop w:val="0"/>
      <w:marBottom w:val="0"/>
      <w:divBdr>
        <w:top w:val="none" w:sz="0" w:space="0" w:color="auto"/>
        <w:left w:val="none" w:sz="0" w:space="0" w:color="auto"/>
        <w:bottom w:val="none" w:sz="0" w:space="0" w:color="auto"/>
        <w:right w:val="none" w:sz="0" w:space="0" w:color="auto"/>
      </w:divBdr>
    </w:div>
    <w:div w:id="601494155">
      <w:bodyDiv w:val="1"/>
      <w:marLeft w:val="0"/>
      <w:marRight w:val="0"/>
      <w:marTop w:val="0"/>
      <w:marBottom w:val="0"/>
      <w:divBdr>
        <w:top w:val="none" w:sz="0" w:space="0" w:color="auto"/>
        <w:left w:val="none" w:sz="0" w:space="0" w:color="auto"/>
        <w:bottom w:val="none" w:sz="0" w:space="0" w:color="auto"/>
        <w:right w:val="none" w:sz="0" w:space="0" w:color="auto"/>
      </w:divBdr>
    </w:div>
    <w:div w:id="692002195">
      <w:bodyDiv w:val="1"/>
      <w:marLeft w:val="0"/>
      <w:marRight w:val="0"/>
      <w:marTop w:val="0"/>
      <w:marBottom w:val="0"/>
      <w:divBdr>
        <w:top w:val="none" w:sz="0" w:space="0" w:color="auto"/>
        <w:left w:val="none" w:sz="0" w:space="0" w:color="auto"/>
        <w:bottom w:val="none" w:sz="0" w:space="0" w:color="auto"/>
        <w:right w:val="none" w:sz="0" w:space="0" w:color="auto"/>
      </w:divBdr>
    </w:div>
    <w:div w:id="1227640620">
      <w:bodyDiv w:val="1"/>
      <w:marLeft w:val="0"/>
      <w:marRight w:val="0"/>
      <w:marTop w:val="0"/>
      <w:marBottom w:val="0"/>
      <w:divBdr>
        <w:top w:val="none" w:sz="0" w:space="0" w:color="auto"/>
        <w:left w:val="none" w:sz="0" w:space="0" w:color="auto"/>
        <w:bottom w:val="none" w:sz="0" w:space="0" w:color="auto"/>
        <w:right w:val="none" w:sz="0" w:space="0" w:color="auto"/>
      </w:divBdr>
      <w:divsChild>
        <w:div w:id="401954243">
          <w:marLeft w:val="0"/>
          <w:marRight w:val="0"/>
          <w:marTop w:val="0"/>
          <w:marBottom w:val="0"/>
          <w:divBdr>
            <w:top w:val="none" w:sz="0" w:space="0" w:color="auto"/>
            <w:left w:val="none" w:sz="0" w:space="0" w:color="auto"/>
            <w:bottom w:val="none" w:sz="0" w:space="0" w:color="auto"/>
            <w:right w:val="none" w:sz="0" w:space="0" w:color="auto"/>
          </w:divBdr>
          <w:divsChild>
            <w:div w:id="949583237">
              <w:marLeft w:val="0"/>
              <w:marRight w:val="0"/>
              <w:marTop w:val="0"/>
              <w:marBottom w:val="0"/>
              <w:divBdr>
                <w:top w:val="none" w:sz="0" w:space="0" w:color="auto"/>
                <w:left w:val="none" w:sz="0" w:space="0" w:color="auto"/>
                <w:bottom w:val="none" w:sz="0" w:space="0" w:color="auto"/>
                <w:right w:val="none" w:sz="0" w:space="0" w:color="auto"/>
              </w:divBdr>
              <w:divsChild>
                <w:div w:id="1869568027">
                  <w:marLeft w:val="0"/>
                  <w:marRight w:val="0"/>
                  <w:marTop w:val="0"/>
                  <w:marBottom w:val="0"/>
                  <w:divBdr>
                    <w:top w:val="none" w:sz="0" w:space="0" w:color="auto"/>
                    <w:left w:val="none" w:sz="0" w:space="0" w:color="auto"/>
                    <w:bottom w:val="none" w:sz="0" w:space="0" w:color="auto"/>
                    <w:right w:val="none" w:sz="0" w:space="0" w:color="auto"/>
                  </w:divBdr>
                  <w:divsChild>
                    <w:div w:id="154051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147594">
      <w:bodyDiv w:val="1"/>
      <w:marLeft w:val="0"/>
      <w:marRight w:val="0"/>
      <w:marTop w:val="0"/>
      <w:marBottom w:val="0"/>
      <w:divBdr>
        <w:top w:val="none" w:sz="0" w:space="0" w:color="auto"/>
        <w:left w:val="none" w:sz="0" w:space="0" w:color="auto"/>
        <w:bottom w:val="none" w:sz="0" w:space="0" w:color="auto"/>
        <w:right w:val="none" w:sz="0" w:space="0" w:color="auto"/>
      </w:divBdr>
    </w:div>
    <w:div w:id="146315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E8AEF9-CC66-471E-A97A-FB61F2C81F78}">
  <ds:schemaRefs>
    <ds:schemaRef ds:uri="http://schemas.openxmlformats.org/officeDocument/2006/bibliography"/>
  </ds:schemaRefs>
</ds:datastoreItem>
</file>

<file path=customXml/itemProps2.xml><?xml version="1.0" encoding="utf-8"?>
<ds:datastoreItem xmlns:ds="http://schemas.openxmlformats.org/officeDocument/2006/customXml" ds:itemID="{688B6ADC-CCCE-44CE-AFC2-8DBC70047FCA}"/>
</file>

<file path=customXml/itemProps3.xml><?xml version="1.0" encoding="utf-8"?>
<ds:datastoreItem xmlns:ds="http://schemas.openxmlformats.org/officeDocument/2006/customXml" ds:itemID="{348569AD-7CBE-4793-9C03-443406B3FDB6}"/>
</file>

<file path=docProps/app.xml><?xml version="1.0" encoding="utf-8"?>
<Properties xmlns="http://schemas.openxmlformats.org/officeDocument/2006/extended-properties" xmlns:vt="http://schemas.openxmlformats.org/officeDocument/2006/docPropsVTypes">
  <Template>Normal</Template>
  <TotalTime>0</TotalTime>
  <Pages>9</Pages>
  <Words>3812</Words>
  <Characters>20968</Characters>
  <Application>Microsoft Office Word</Application>
  <DocSecurity>0</DocSecurity>
  <Lines>174</Lines>
  <Paragraphs>49</Paragraphs>
  <ScaleCrop>false</ScaleCrop>
  <HeadingPairs>
    <vt:vector size="2" baseType="variant">
      <vt:variant>
        <vt:lpstr>Titel</vt:lpstr>
      </vt:variant>
      <vt:variant>
        <vt:i4>1</vt:i4>
      </vt:variant>
    </vt:vector>
  </HeadingPairs>
  <TitlesOfParts>
    <vt:vector size="1" baseType="lpstr">
      <vt:lpstr>Dit is de eerste regel op een wit A4-tje in de vernieuwde huistijl</vt:lpstr>
    </vt:vector>
  </TitlesOfParts>
  <Company>Gemeente Tilburg</Company>
  <LinksUpToDate>false</LinksUpToDate>
  <CharactersWithSpaces>24731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Dit is de eerste regel op een wit A4-tje in de vernieuwde huistijl</dc:title>
  <dc:creator>Mommers, Mart</dc:creator>
  <cp:lastModifiedBy>Marieke Houtekamer</cp:lastModifiedBy>
  <cp:revision>2</cp:revision>
  <cp:lastPrinted>2015-01-13T13:27:00Z</cp:lastPrinted>
  <dcterms:created xsi:type="dcterms:W3CDTF">2016-03-12T18:48:00Z</dcterms:created>
  <dcterms:modified xsi:type="dcterms:W3CDTF">2016-03-12T18:48:00Z</dcterms:modified>
</cp:coreProperties>
</file>