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8FCCD" w14:textId="17698ABC" w:rsidR="00C74249" w:rsidRDefault="006B047F" w:rsidP="006B047F">
      <w:pPr>
        <w:pStyle w:val="Titel"/>
      </w:pPr>
      <w:r>
        <w:t>DUTO-</w:t>
      </w:r>
      <w:r w:rsidR="00613E24">
        <w:t>proces</w:t>
      </w:r>
      <w:r w:rsidR="004E6621" w:rsidRPr="004E6621">
        <w:t xml:space="preserve"> </w:t>
      </w:r>
      <w:r w:rsidR="004E6621" w:rsidRPr="00C053F3">
        <w:t>v</w:t>
      </w:r>
      <w:r w:rsidR="004E1A95" w:rsidRPr="00C053F3">
        <w:t>ernietig</w:t>
      </w:r>
      <w:r w:rsidR="004E6621" w:rsidRPr="00C053F3">
        <w:t>en</w:t>
      </w:r>
    </w:p>
    <w:p w14:paraId="28670E6E" w14:textId="4F4B653C" w:rsidR="004E1A95" w:rsidRPr="00B00969" w:rsidRDefault="00B00969" w:rsidP="006B047F">
      <w:pPr>
        <w:pStyle w:val="Kop1"/>
      </w:pPr>
      <w:r>
        <w:t>Definitie</w:t>
      </w:r>
    </w:p>
    <w:p w14:paraId="4AA50464" w14:textId="0A2519BF" w:rsidR="00075A40" w:rsidRDefault="00BD273A" w:rsidP="00075A40">
      <w:r>
        <w:t>Het</w:t>
      </w:r>
      <w:r w:rsidR="0087094F" w:rsidRPr="00F92BD9">
        <w:t xml:space="preserve"> DUTO-</w:t>
      </w:r>
      <w:r>
        <w:t>proces</w:t>
      </w:r>
      <w:r w:rsidR="0087094F" w:rsidRPr="00F92BD9">
        <w:t xml:space="preserve"> v</w:t>
      </w:r>
      <w:r w:rsidR="00E94D96" w:rsidRPr="00F92BD9">
        <w:t>ernietigen gaat over de activiteit</w:t>
      </w:r>
      <w:r w:rsidR="0087094F" w:rsidRPr="00F92BD9">
        <w:t>en</w:t>
      </w:r>
      <w:r w:rsidR="00E94D96" w:rsidRPr="00F92BD9">
        <w:t xml:space="preserve"> die nodig zijn om </w:t>
      </w:r>
      <w:r w:rsidR="00C72E4E">
        <w:t>overheidsinformatie</w:t>
      </w:r>
      <w:r w:rsidR="00E94D96" w:rsidRPr="00F92BD9">
        <w:t>, zoals</w:t>
      </w:r>
      <w:r w:rsidR="0087094F" w:rsidRPr="00F92BD9">
        <w:t xml:space="preserve"> (combinaties van)</w:t>
      </w:r>
      <w:r w:rsidR="00E94D96" w:rsidRPr="00F92BD9">
        <w:t xml:space="preserve"> bestanden, gegevens, datasets, links en verwijzingen,</w:t>
      </w:r>
      <w:r w:rsidR="0087094F" w:rsidRPr="00F92BD9">
        <w:t xml:space="preserve"> aan het einde van de vastgestelde bewaartermijn</w:t>
      </w:r>
      <w:r w:rsidR="00E94D96" w:rsidRPr="00F92BD9">
        <w:t xml:space="preserve"> te vernietigen op de plek waar deze zich bevind</w:t>
      </w:r>
      <w:r w:rsidR="002B67C3" w:rsidRPr="00F92BD9">
        <w:t>en</w:t>
      </w:r>
      <w:r w:rsidR="00326BC1">
        <w:t>. Z</w:t>
      </w:r>
      <w:r w:rsidR="00E94D96" w:rsidRPr="00F92BD9">
        <w:t xml:space="preserve">odat deze </w:t>
      </w:r>
      <w:r w:rsidR="002B67C3" w:rsidRPr="00F92BD9">
        <w:t xml:space="preserve">voor niemand </w:t>
      </w:r>
      <w:r w:rsidR="00E94D96" w:rsidRPr="00F92BD9">
        <w:t>meer kenbaar</w:t>
      </w:r>
      <w:r w:rsidR="00326BC1">
        <w:t xml:space="preserve">, </w:t>
      </w:r>
      <w:r w:rsidR="00E94D96" w:rsidRPr="00F92BD9">
        <w:t xml:space="preserve">vindbaar </w:t>
      </w:r>
      <w:r w:rsidR="00326BC1">
        <w:t xml:space="preserve">of </w:t>
      </w:r>
      <w:proofErr w:type="spellStart"/>
      <w:r w:rsidR="00E94D96" w:rsidRPr="00F92BD9">
        <w:t>reconstrueerbaar</w:t>
      </w:r>
      <w:proofErr w:type="spellEnd"/>
      <w:r w:rsidR="00E94D96" w:rsidRPr="00F92BD9">
        <w:t xml:space="preserve"> zijn.</w:t>
      </w:r>
    </w:p>
    <w:p w14:paraId="655CE78A" w14:textId="2EC80643" w:rsidR="005408DA" w:rsidRDefault="000B29D4" w:rsidP="000B29D4">
      <w:pPr>
        <w:pStyle w:val="Kop1"/>
      </w:pPr>
      <w:r w:rsidRPr="000B29D4">
        <w:t>Procesbeschrijving</w:t>
      </w:r>
    </w:p>
    <w:p w14:paraId="436C7969" w14:textId="0437866E" w:rsidR="00D53F4C" w:rsidRDefault="00E775F0" w:rsidP="00D53F4C">
      <w:r>
        <w:t xml:space="preserve">Het </w:t>
      </w:r>
      <w:r w:rsidR="00C301F1">
        <w:t>DUTO-</w:t>
      </w:r>
      <w:r>
        <w:t xml:space="preserve">proces </w:t>
      </w:r>
      <w:r w:rsidR="00FC0EAC">
        <w:t>“</w:t>
      </w:r>
      <w:r>
        <w:t>v</w:t>
      </w:r>
      <w:r w:rsidR="0087094F">
        <w:t>ernietigen</w:t>
      </w:r>
      <w:r w:rsidR="00FC0EAC">
        <w:t>”</w:t>
      </w:r>
      <w:r w:rsidR="0087094F">
        <w:t xml:space="preserve"> </w:t>
      </w:r>
      <w:r w:rsidR="000B29D4">
        <w:t xml:space="preserve">hangt samen met andere DUTO-processen. Het wordt voorafgegaan door registratie (informatie moet </w:t>
      </w:r>
      <w:r w:rsidR="00206415">
        <w:t>geregistreerd</w:t>
      </w:r>
      <w:r w:rsidR="000B29D4">
        <w:t xml:space="preserve"> zijn, om vernietigd te kunnen worden) of migratie (na een succesvolle migratie wordt achtergebleven informatie vernietigd). </w:t>
      </w:r>
      <w:r w:rsidR="00D53F4C">
        <w:t>Vernietigen wordt door de wet vereist wanneer een bewaartermijn verstrijkt.</w:t>
      </w:r>
    </w:p>
    <w:p w14:paraId="6B949D2F" w14:textId="312437CA" w:rsidR="00C61A03" w:rsidRDefault="00625E19" w:rsidP="0087094F">
      <w:pPr>
        <w:rPr>
          <w:rFonts w:cstheme="minorHAnsi"/>
        </w:rPr>
      </w:pPr>
      <w:r>
        <w:t xml:space="preserve">Een goede inrichting (zowel organisatorisch als functioneel) van het vernietigingsproces is noodzakelijk voor de duurzame toegankelijkheid van overheidsinformatie. Door tijdig te vernietigen wordt het eenvoudiger om te </w:t>
      </w:r>
      <w:hyperlink r:id="rId8" w:anchor="collapse-141730" w:history="1">
        <w:r w:rsidRPr="00D02A02">
          <w:rPr>
            <w:rStyle w:val="Hyperlink"/>
          </w:rPr>
          <w:t>voldoen aan wet- en regelgeving</w:t>
        </w:r>
      </w:hyperlink>
      <w:r>
        <w:t xml:space="preserve">. Denk hierbij niet alleen aan de Archiefwet, maar ook aan de AVG. </w:t>
      </w:r>
      <w:hyperlink r:id="rId9" w:anchor="collapse-141728" w:history="1">
        <w:r w:rsidRPr="00D02A02">
          <w:rPr>
            <w:rStyle w:val="Hyperlink"/>
          </w:rPr>
          <w:t>Rechtszekerheid</w:t>
        </w:r>
      </w:hyperlink>
      <w:r>
        <w:t xml:space="preserve"> is ook gebaat bij tijdige vernietiging van informatieobjecten die (bijzondere) persoonsgegevens</w:t>
      </w:r>
      <w:r w:rsidR="00206415">
        <w:t xml:space="preserve"> bevatten</w:t>
      </w:r>
      <w:r>
        <w:t xml:space="preserve">. Verder maakt een </w:t>
      </w:r>
      <w:r>
        <w:rPr>
          <w:rFonts w:cstheme="minorHAnsi"/>
        </w:rPr>
        <w:t xml:space="preserve">opgeruimde informatiehuishouding, waarin tijdig wordt vernietigd wat niet langer nodig is, het makkelijker om relevante informatie </w:t>
      </w:r>
      <w:r w:rsidR="00240EBA">
        <w:rPr>
          <w:rFonts w:cstheme="minorHAnsi"/>
        </w:rPr>
        <w:t xml:space="preserve">snel </w:t>
      </w:r>
      <w:r>
        <w:rPr>
          <w:rFonts w:cstheme="minorHAnsi"/>
        </w:rPr>
        <w:t xml:space="preserve">te vinden en te gebruiken. Dit draagt bij aan het </w:t>
      </w:r>
      <w:hyperlink r:id="rId10" w:anchor="collapse-141733" w:history="1">
        <w:r w:rsidRPr="00C97734">
          <w:rPr>
            <w:rStyle w:val="Hyperlink"/>
            <w:rFonts w:cstheme="minorHAnsi"/>
          </w:rPr>
          <w:t>efficiënt en effectief uitvoeren van taken.</w:t>
        </w:r>
      </w:hyperlink>
      <w:r>
        <w:rPr>
          <w:rFonts w:cstheme="minorHAnsi"/>
        </w:rPr>
        <w:t xml:space="preserve"> Een laatste voorbeeld van een positieve bijdrage is het </w:t>
      </w:r>
      <w:hyperlink r:id="rId11" w:anchor="collapse-141736" w:history="1">
        <w:r w:rsidR="00240EBA" w:rsidRPr="00C97734">
          <w:rPr>
            <w:rStyle w:val="Hyperlink"/>
            <w:rFonts w:cstheme="minorHAnsi"/>
          </w:rPr>
          <w:t xml:space="preserve">verminderde </w:t>
        </w:r>
        <w:r w:rsidRPr="00C97734">
          <w:rPr>
            <w:rStyle w:val="Hyperlink"/>
            <w:rFonts w:cstheme="minorHAnsi"/>
          </w:rPr>
          <w:t xml:space="preserve">effect van dataopslag </w:t>
        </w:r>
        <w:r w:rsidR="00240EBA" w:rsidRPr="00C97734">
          <w:rPr>
            <w:rStyle w:val="Hyperlink"/>
            <w:rFonts w:cstheme="minorHAnsi"/>
          </w:rPr>
          <w:t>op het klimaat</w:t>
        </w:r>
      </w:hyperlink>
      <w:r w:rsidR="00240EBA">
        <w:rPr>
          <w:rFonts w:cstheme="minorHAnsi"/>
        </w:rPr>
        <w:t xml:space="preserve">. </w:t>
      </w:r>
    </w:p>
    <w:p w14:paraId="527C1B80" w14:textId="541A270B" w:rsidR="004C6923" w:rsidRDefault="00D53F4C" w:rsidP="0087094F">
      <w:r>
        <w:t xml:space="preserve">Waar de te vernietigen overheidsinformatie zich bevindt, hangt af van de inrichting van het </w:t>
      </w:r>
      <w:r w:rsidR="0014202A">
        <w:t>DUTO-proces ‘registreren’.</w:t>
      </w:r>
      <w:r>
        <w:t xml:space="preserve"> Afhankelijk </w:t>
      </w:r>
      <w:r w:rsidR="00632FC3">
        <w:t xml:space="preserve">van het gekozen implementatiepatroon ( </w:t>
      </w:r>
      <w:r w:rsidR="00632FC3" w:rsidRPr="00632FC3">
        <w:rPr>
          <w:b/>
          <w:bCs/>
        </w:rPr>
        <w:t>-&gt; link</w:t>
      </w:r>
      <w:r w:rsidR="00206415">
        <w:rPr>
          <w:b/>
          <w:bCs/>
        </w:rPr>
        <w:t xml:space="preserve"> </w:t>
      </w:r>
      <w:r w:rsidR="00206415" w:rsidRPr="00206415">
        <w:t>naar generiek deel</w:t>
      </w:r>
      <w:r w:rsidR="00632FC3" w:rsidRPr="00632FC3">
        <w:t>)</w:t>
      </w:r>
      <w:r w:rsidR="00632FC3">
        <w:t xml:space="preserve">, kunnen informatieobjecten </w:t>
      </w:r>
      <w:r w:rsidR="00FE5AED">
        <w:t>in één of</w:t>
      </w:r>
      <w:r w:rsidR="00632FC3">
        <w:t xml:space="preserve"> meerdere </w:t>
      </w:r>
      <w:r w:rsidR="00616E19">
        <w:t xml:space="preserve">voorzieningen </w:t>
      </w:r>
      <w:r w:rsidR="00FE5AED">
        <w:t>staan</w:t>
      </w:r>
      <w:r w:rsidR="00632FC3">
        <w:t xml:space="preserve">. </w:t>
      </w:r>
      <w:r w:rsidR="00DB273D">
        <w:t xml:space="preserve">Informatie kan zich bijvoorbeeld bevinden in een specifieke voorziening (zoals een </w:t>
      </w:r>
      <w:proofErr w:type="spellStart"/>
      <w:r w:rsidR="00DB273D">
        <w:t>vakapplicatie</w:t>
      </w:r>
      <w:proofErr w:type="spellEnd"/>
      <w:r w:rsidR="00DB273D">
        <w:t xml:space="preserve">) of in een generieke voorziening zoals een </w:t>
      </w:r>
      <w:r w:rsidR="00C97734">
        <w:t>documentmanagementsysteem (</w:t>
      </w:r>
      <w:r w:rsidR="00DB273D">
        <w:t>DMS).</w:t>
      </w:r>
      <w:r w:rsidR="00625E19">
        <w:t xml:space="preserve"> </w:t>
      </w:r>
    </w:p>
    <w:p w14:paraId="0A58B0D5" w14:textId="07849B12" w:rsidR="004D7B23" w:rsidRPr="004D7B23" w:rsidRDefault="004D7B23" w:rsidP="004D7B23"/>
    <w:p w14:paraId="053DC427" w14:textId="2D9AD201" w:rsidR="004D7B23" w:rsidRPr="004D7B23" w:rsidRDefault="004D7B23" w:rsidP="004D7B23"/>
    <w:p w14:paraId="27772EEE" w14:textId="22502DA4" w:rsidR="004D7B23" w:rsidRPr="004D7B23" w:rsidRDefault="004D7B23" w:rsidP="004D7B23"/>
    <w:p w14:paraId="78F3A37F" w14:textId="35D444CF" w:rsidR="004D7B23" w:rsidRPr="004D7B23" w:rsidRDefault="004D7B23" w:rsidP="004D7B23"/>
    <w:p w14:paraId="2B6094D7" w14:textId="333AB534" w:rsidR="004D7B23" w:rsidRPr="004D7B23" w:rsidRDefault="004D7B23" w:rsidP="004D7B23"/>
    <w:p w14:paraId="6E464F19" w14:textId="1A556FAA" w:rsidR="004D7B23" w:rsidRPr="004D7B23" w:rsidRDefault="004D7B23" w:rsidP="004D7B23"/>
    <w:p w14:paraId="5AA990B7" w14:textId="3621B305" w:rsidR="004D7B23" w:rsidRPr="004D7B23" w:rsidRDefault="004D7B23" w:rsidP="004D7B23"/>
    <w:p w14:paraId="45DD87EE" w14:textId="5EB48961" w:rsidR="004D7B23" w:rsidRPr="004D7B23" w:rsidRDefault="004D7B23" w:rsidP="004D7B23"/>
    <w:p w14:paraId="4F0738DC" w14:textId="631D3BF7" w:rsidR="004D7B23" w:rsidRPr="004D7B23" w:rsidRDefault="004D7B23" w:rsidP="004D7B23"/>
    <w:p w14:paraId="73927015" w14:textId="53E2D169" w:rsidR="004D7B23" w:rsidRPr="004D7B23" w:rsidRDefault="004D7B23" w:rsidP="004D7B23"/>
    <w:p w14:paraId="3F8885AE" w14:textId="737D4A8F" w:rsidR="004D7B23" w:rsidRPr="004D7B23" w:rsidRDefault="004D7B23" w:rsidP="004D7B23"/>
    <w:p w14:paraId="28A254CD" w14:textId="769BF1E5" w:rsidR="004D7B23" w:rsidRPr="004D7B23" w:rsidRDefault="004D7B23" w:rsidP="004D7B23"/>
    <w:p w14:paraId="579BCB96" w14:textId="0EDE1AD4" w:rsidR="004D7B23" w:rsidRPr="004D7B23" w:rsidRDefault="004D7B23" w:rsidP="004D7B23"/>
    <w:p w14:paraId="79B7E89D" w14:textId="77777777" w:rsidR="004D7B23" w:rsidRPr="004D7B23" w:rsidRDefault="004D7B23" w:rsidP="004D7B23"/>
    <w:p w14:paraId="4F902E46" w14:textId="20FF42F0" w:rsidR="004C6923" w:rsidRDefault="004C6923" w:rsidP="0087094F">
      <w:r>
        <w:rPr>
          <w:noProof/>
        </w:rPr>
        <w:drawing>
          <wp:inline distT="0" distB="0" distL="0" distR="0" wp14:anchorId="021754C4" wp14:editId="7FFD9BEB">
            <wp:extent cx="5542280" cy="4810760"/>
            <wp:effectExtent l="0" t="0" r="127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542280" cy="4810760"/>
                    </a:xfrm>
                    <a:prstGeom prst="rect">
                      <a:avLst/>
                    </a:prstGeom>
                    <a:noFill/>
                    <a:ln>
                      <a:noFill/>
                    </a:ln>
                  </pic:spPr>
                </pic:pic>
              </a:graphicData>
            </a:graphic>
          </wp:inline>
        </w:drawing>
      </w:r>
    </w:p>
    <w:p w14:paraId="26F98A74" w14:textId="77777777" w:rsidR="00BE6101" w:rsidRDefault="00B44213" w:rsidP="00B44213">
      <w:pPr>
        <w:pStyle w:val="Kop2"/>
      </w:pPr>
      <w:r>
        <w:t>Functies</w:t>
      </w:r>
    </w:p>
    <w:p w14:paraId="060C102C" w14:textId="4E4145ED" w:rsidR="00B44213" w:rsidRDefault="00BE6101" w:rsidP="00BE6101">
      <w:r>
        <w:t xml:space="preserve">Vernietigen wordt gerealiseerd door vijf DUTO-functies die hieronder nader worden toegelicht, in de context van dit DUTO-proces. De volgorde die hierbij wordt aangehouden, is niet dwingend. </w:t>
      </w:r>
      <w:r w:rsidR="00B44213">
        <w:t xml:space="preserve"> </w:t>
      </w:r>
    </w:p>
    <w:p w14:paraId="61173D45" w14:textId="02901AF9" w:rsidR="004C6923" w:rsidRDefault="004C6923" w:rsidP="00B44213">
      <w:pPr>
        <w:pStyle w:val="Lijstalinea"/>
        <w:numPr>
          <w:ilvl w:val="0"/>
          <w:numId w:val="34"/>
        </w:numPr>
        <w:spacing w:after="0" w:line="240" w:lineRule="auto"/>
      </w:pPr>
      <w:r>
        <w:t>Toegangsbeheer</w:t>
      </w:r>
    </w:p>
    <w:p w14:paraId="22166827" w14:textId="44858444" w:rsidR="004C6923" w:rsidRDefault="004C6923" w:rsidP="004C6923">
      <w:pPr>
        <w:spacing w:after="0" w:line="240" w:lineRule="auto"/>
        <w:ind w:left="360"/>
        <w:rPr>
          <w:rFonts w:cstheme="minorHAnsi"/>
        </w:rPr>
      </w:pPr>
      <w:r w:rsidRPr="00DC1275">
        <w:rPr>
          <w:rFonts w:cstheme="minorHAnsi"/>
        </w:rPr>
        <w:t xml:space="preserve">De personen die binnen de organisatie verantwoordelijk zijn voor het vernietigen van informatieobjecten, moeten ook de daarvoor benodigde rechten hebben. </w:t>
      </w:r>
      <w:r w:rsidR="00BE6101">
        <w:rPr>
          <w:rFonts w:cstheme="minorHAnsi"/>
        </w:rPr>
        <w:t>En andersom moeten diegenen die binnen het vernietigingsproces geen verantwoordelijkheden hebben, ook geen toegang hebben tot het proces. B</w:t>
      </w:r>
      <w:r w:rsidRPr="00DC1275">
        <w:rPr>
          <w:rFonts w:cstheme="minorHAnsi"/>
        </w:rPr>
        <w:t>evoegdheden moeten op organisatorisch niveau (in een autorisatiematrix) en binnen applicaties (op basis van permissies) goed geregeld zijn.</w:t>
      </w:r>
    </w:p>
    <w:p w14:paraId="539675A1" w14:textId="57E9094B" w:rsidR="004C6923" w:rsidRPr="00DC1275" w:rsidRDefault="004C6923" w:rsidP="004C6923">
      <w:pPr>
        <w:spacing w:after="0" w:line="240" w:lineRule="auto"/>
        <w:ind w:left="360"/>
      </w:pPr>
      <w:r w:rsidRPr="00DC1275">
        <w:rPr>
          <w:rFonts w:cstheme="minorHAnsi"/>
        </w:rPr>
        <w:t xml:space="preserve"> </w:t>
      </w:r>
    </w:p>
    <w:p w14:paraId="2A3CC84A" w14:textId="77777777" w:rsidR="004C6923" w:rsidRDefault="004C6923" w:rsidP="00B44213">
      <w:pPr>
        <w:pStyle w:val="Lijstalinea"/>
        <w:numPr>
          <w:ilvl w:val="0"/>
          <w:numId w:val="34"/>
        </w:numPr>
        <w:spacing w:after="0" w:line="240" w:lineRule="auto"/>
      </w:pPr>
      <w:r>
        <w:t>Validatie</w:t>
      </w:r>
    </w:p>
    <w:p w14:paraId="47AA7C56" w14:textId="7ECAA23C" w:rsidR="00326BC1" w:rsidRDefault="00326BC1" w:rsidP="004C6923">
      <w:pPr>
        <w:spacing w:after="0" w:line="240" w:lineRule="auto"/>
        <w:ind w:left="360"/>
      </w:pPr>
      <w:r>
        <w:t xml:space="preserve">Het is nodig om de informatieobjecten die vernietigd gaan worden, goed te controleren. </w:t>
      </w:r>
    </w:p>
    <w:p w14:paraId="78DC8DB4" w14:textId="52A42239" w:rsidR="004C6923" w:rsidRDefault="00326BC1" w:rsidP="004C6923">
      <w:pPr>
        <w:spacing w:after="0" w:line="240" w:lineRule="auto"/>
        <w:ind w:left="360"/>
      </w:pPr>
      <w:r>
        <w:t xml:space="preserve">Om zo te bepalen </w:t>
      </w:r>
      <w:r w:rsidR="00A13282">
        <w:t xml:space="preserve">of </w:t>
      </w:r>
      <w:r>
        <w:t xml:space="preserve">er </w:t>
      </w:r>
      <w:r w:rsidR="00A13282">
        <w:t>uitzonderingscriteria gelden</w:t>
      </w:r>
      <w:r w:rsidR="004C6923">
        <w:t xml:space="preserve"> en </w:t>
      </w:r>
      <w:r>
        <w:t>(</w:t>
      </w:r>
      <w:r w:rsidR="004C6923">
        <w:t>waar nodig</w:t>
      </w:r>
      <w:r>
        <w:t>)</w:t>
      </w:r>
      <w:r w:rsidR="004C6923">
        <w:t xml:space="preserve"> aanpassingen van de bewaartermijn </w:t>
      </w:r>
      <w:r>
        <w:t>door te voeren</w:t>
      </w:r>
      <w:r w:rsidR="004C6923">
        <w:t xml:space="preserve">. Op deze manier voorkom je dat informatieobjecten die bijvoorbeeld onder een </w:t>
      </w:r>
      <w:hyperlink r:id="rId14" w:anchor="collapse-5149" w:history="1">
        <w:proofErr w:type="spellStart"/>
        <w:r w:rsidR="004C6923" w:rsidRPr="00BE6101">
          <w:rPr>
            <w:rStyle w:val="Hyperlink"/>
            <w:i/>
            <w:iCs/>
          </w:rPr>
          <w:t>hotspot</w:t>
        </w:r>
        <w:proofErr w:type="spellEnd"/>
      </w:hyperlink>
      <w:r w:rsidR="004C6923">
        <w:t xml:space="preserve"> vallen, ten onrechte vernietigd worden. </w:t>
      </w:r>
    </w:p>
    <w:p w14:paraId="403535E4" w14:textId="77777777" w:rsidR="004C6923" w:rsidRPr="0087094F" w:rsidRDefault="004C6923" w:rsidP="004C6923">
      <w:pPr>
        <w:spacing w:after="0" w:line="240" w:lineRule="auto"/>
        <w:ind w:left="360"/>
      </w:pPr>
    </w:p>
    <w:p w14:paraId="54613D46" w14:textId="77777777" w:rsidR="004C6923" w:rsidRDefault="004C6923" w:rsidP="00B44213">
      <w:pPr>
        <w:pStyle w:val="Lijstalinea"/>
        <w:numPr>
          <w:ilvl w:val="0"/>
          <w:numId w:val="34"/>
        </w:numPr>
        <w:spacing w:after="0" w:line="240" w:lineRule="auto"/>
      </w:pPr>
      <w:r>
        <w:t>Verwijdering</w:t>
      </w:r>
    </w:p>
    <w:p w14:paraId="31789147" w14:textId="61D9638C" w:rsidR="004C6923" w:rsidRDefault="006D11F6" w:rsidP="006D11F6">
      <w:pPr>
        <w:spacing w:after="0" w:line="240" w:lineRule="auto"/>
        <w:ind w:left="360"/>
        <w:rPr>
          <w:rFonts w:cstheme="minorHAnsi"/>
        </w:rPr>
      </w:pPr>
      <w:r>
        <w:rPr>
          <w:rFonts w:cstheme="minorHAnsi"/>
        </w:rPr>
        <w:t>De juiste informatieobjecten worden onherstelbaar vernietigd – een onomkeerbaar proces. Dit kan bij</w:t>
      </w:r>
      <w:r w:rsidR="004C6923" w:rsidRPr="00DC1275">
        <w:rPr>
          <w:rFonts w:cstheme="minorHAnsi"/>
        </w:rPr>
        <w:t xml:space="preserve">voorbeeld door informatiedragers eenmalig of meervoudig te overschrijven, of door </w:t>
      </w:r>
      <w:r w:rsidR="004C6923" w:rsidRPr="00DC1275">
        <w:rPr>
          <w:rFonts w:cstheme="minorHAnsi"/>
        </w:rPr>
        <w:lastRenderedPageBreak/>
        <w:t>fysieke dragers te vernietigen. Hierbij houd je ook rekening met eventueel bestaande back-ups van deze informatieobjecten. Hierna blijven ook geen verwijzingen naar deze objecten over, en ook metagegevens over deze objecten worden vernietigd. Het enige dat over kan blijven, zijn metagegevens over het vernietigingsproces.</w:t>
      </w:r>
    </w:p>
    <w:p w14:paraId="6BCCCD45" w14:textId="77777777" w:rsidR="00BE6101" w:rsidRPr="00DC1275" w:rsidRDefault="00BE6101" w:rsidP="006D11F6">
      <w:pPr>
        <w:spacing w:after="0" w:line="240" w:lineRule="auto"/>
        <w:ind w:left="360"/>
      </w:pPr>
    </w:p>
    <w:p w14:paraId="796A2B61" w14:textId="67026494" w:rsidR="004C6923" w:rsidRDefault="00BE6101" w:rsidP="004C6923">
      <w:pPr>
        <w:spacing w:after="0" w:line="240" w:lineRule="auto"/>
        <w:ind w:left="360"/>
      </w:pPr>
      <w:r>
        <w:t xml:space="preserve">NB: </w:t>
      </w:r>
      <w:r>
        <w:rPr>
          <w:color w:val="000000" w:themeColor="text1"/>
        </w:rPr>
        <w:t>Met verwijderen</w:t>
      </w:r>
      <w:r w:rsidRPr="004C67A0">
        <w:rPr>
          <w:color w:val="000000" w:themeColor="text1"/>
        </w:rPr>
        <w:t xml:space="preserve"> wordt niet het verwijderen van en tijdens creaties bedoeld. Verwijdering heeft </w:t>
      </w:r>
      <w:r>
        <w:rPr>
          <w:color w:val="000000" w:themeColor="text1"/>
        </w:rPr>
        <w:t xml:space="preserve">binnen het DUTO-raamwerk </w:t>
      </w:r>
      <w:r w:rsidRPr="004C67A0">
        <w:rPr>
          <w:color w:val="000000" w:themeColor="text1"/>
        </w:rPr>
        <w:t>de nauwe betekenis van de in een informatiesysteem in te richten functie voor feitelijke digitale vernietiging van informatieobjecten</w:t>
      </w:r>
    </w:p>
    <w:p w14:paraId="56140209" w14:textId="77777777" w:rsidR="00BE6101" w:rsidRPr="00DC1275" w:rsidRDefault="00BE6101" w:rsidP="004C6923">
      <w:pPr>
        <w:spacing w:after="0" w:line="240" w:lineRule="auto"/>
        <w:ind w:left="360"/>
      </w:pPr>
    </w:p>
    <w:p w14:paraId="790F193A" w14:textId="77777777" w:rsidR="004C6923" w:rsidRDefault="004C6923" w:rsidP="00B44213">
      <w:pPr>
        <w:pStyle w:val="Lijstalinea"/>
        <w:numPr>
          <w:ilvl w:val="0"/>
          <w:numId w:val="34"/>
        </w:numPr>
        <w:spacing w:after="0" w:line="240" w:lineRule="auto"/>
      </w:pPr>
      <w:r>
        <w:t>Metagegevensbeheer</w:t>
      </w:r>
    </w:p>
    <w:p w14:paraId="5347C2FA" w14:textId="31575332" w:rsidR="004C6923" w:rsidRPr="00DC1275" w:rsidRDefault="004C6923" w:rsidP="004C6923">
      <w:pPr>
        <w:spacing w:after="0" w:line="240" w:lineRule="auto"/>
        <w:ind w:left="360"/>
      </w:pPr>
      <w:r w:rsidRPr="00DC1275">
        <w:rPr>
          <w:rFonts w:cstheme="minorHAnsi"/>
        </w:rPr>
        <w:t xml:space="preserve">Metagegevens die betrekking hebben op het vernietigingsproces, zijn bijvoorbeeld de </w:t>
      </w:r>
      <w:r w:rsidR="00604612">
        <w:rPr>
          <w:rFonts w:cstheme="minorHAnsi"/>
        </w:rPr>
        <w:t xml:space="preserve">einddatum, </w:t>
      </w:r>
      <w:r w:rsidRPr="00DC1275">
        <w:rPr>
          <w:rFonts w:cstheme="minorHAnsi"/>
        </w:rPr>
        <w:t xml:space="preserve">bewaartermijn en de </w:t>
      </w:r>
      <w:r w:rsidR="005646B2">
        <w:rPr>
          <w:rFonts w:cstheme="minorHAnsi"/>
        </w:rPr>
        <w:t>bijbehorende informatie</w:t>
      </w:r>
      <w:r w:rsidRPr="00DC1275">
        <w:rPr>
          <w:rFonts w:cstheme="minorHAnsi"/>
        </w:rPr>
        <w:t>categorie</w:t>
      </w:r>
      <w:r w:rsidR="005646B2">
        <w:rPr>
          <w:rFonts w:cstheme="minorHAnsi"/>
        </w:rPr>
        <w:t xml:space="preserve"> uit de selectielijst</w:t>
      </w:r>
      <w:r w:rsidRPr="00DC1275">
        <w:rPr>
          <w:rFonts w:cstheme="minorHAnsi"/>
        </w:rPr>
        <w:t>. Met behulp van deze gegevens kun je het moment van vernietigen berekenen en een vernietigingsoverzicht opstellen. Je kunt bij metagegevens ook denken aan inhoudelijke feiten die invloed hebben op de bewaartermijn, zoals het resultaat van een vergunningsaanvraag.</w:t>
      </w:r>
      <w:r w:rsidR="005646B2">
        <w:rPr>
          <w:rFonts w:cstheme="minorHAnsi"/>
        </w:rPr>
        <w:br/>
        <w:t>De vernietiging zelf kan, als onderdeel van de verantwoording, ook door middel van metagegevens worden vastgelegd.</w:t>
      </w:r>
    </w:p>
    <w:p w14:paraId="5A1ABAD1" w14:textId="77777777" w:rsidR="004C6923" w:rsidRPr="00DC1275" w:rsidRDefault="004C6923" w:rsidP="004C6923">
      <w:pPr>
        <w:spacing w:after="0" w:line="240" w:lineRule="auto"/>
        <w:ind w:left="360"/>
      </w:pPr>
    </w:p>
    <w:p w14:paraId="4E7DBB97" w14:textId="77777777" w:rsidR="004C6923" w:rsidRPr="00DC1275" w:rsidRDefault="004C6923" w:rsidP="00B44213">
      <w:pPr>
        <w:pStyle w:val="Lijstalinea"/>
        <w:numPr>
          <w:ilvl w:val="0"/>
          <w:numId w:val="34"/>
        </w:numPr>
        <w:spacing w:after="0" w:line="240" w:lineRule="auto"/>
        <w:rPr>
          <w:rFonts w:cstheme="minorHAnsi"/>
        </w:rPr>
      </w:pPr>
      <w:r w:rsidRPr="00DC1275">
        <w:rPr>
          <w:rFonts w:cstheme="minorHAnsi"/>
        </w:rPr>
        <w:t>Verantwoording</w:t>
      </w:r>
    </w:p>
    <w:p w14:paraId="48927DA0" w14:textId="77777777" w:rsidR="004C6923" w:rsidRDefault="004C6923" w:rsidP="004C6923">
      <w:pPr>
        <w:pStyle w:val="Lijstalinea"/>
        <w:spacing w:after="0" w:line="240" w:lineRule="auto"/>
        <w:ind w:left="360"/>
        <w:rPr>
          <w:rFonts w:cstheme="minorHAnsi"/>
        </w:rPr>
      </w:pPr>
      <w:r>
        <w:rPr>
          <w:rFonts w:cstheme="minorHAnsi"/>
        </w:rPr>
        <w:t xml:space="preserve">Het vernietigingsproces kan achteraf gereconstrueerd worden, door vast te leggen dat het op een deugdelijke manier gebeurd is door bevoegde personen, en hoeveel informatie er vernietigd is. Dit gebeurt op basis van geaccordeerde vernietigingslijsten en een verklaring van vernietiging. Zo kun je verantwoording afleggen over het vernietigingsproces. </w:t>
      </w:r>
    </w:p>
    <w:p w14:paraId="26F0E9F5" w14:textId="11916D91" w:rsidR="00696960" w:rsidRPr="00FD6B61" w:rsidRDefault="00BE6101" w:rsidP="00E537B5">
      <w:pPr>
        <w:pStyle w:val="Kop1"/>
      </w:pPr>
      <w:r>
        <w:t>Overwegingen bij implementatie</w:t>
      </w:r>
    </w:p>
    <w:p w14:paraId="19115149" w14:textId="7C247A18" w:rsidR="00696960" w:rsidRPr="00FD6B61" w:rsidRDefault="00696960" w:rsidP="006D11F6">
      <w:r w:rsidRPr="00FD6B61">
        <w:t xml:space="preserve">Bij het toepassen van randvoorwaarden en modeleisen voor het DUTO-proces Vernietigen kiezen organisaties een passend </w:t>
      </w:r>
      <w:r w:rsidRPr="00FD6B61">
        <w:rPr>
          <w:b/>
          <w:bCs/>
        </w:rPr>
        <w:t>&lt;link naar generieke module&gt; niveau van maatregelen&lt;</w:t>
      </w:r>
      <w:r w:rsidR="006D11F6">
        <w:rPr>
          <w:b/>
          <w:bCs/>
        </w:rPr>
        <w:t>/</w:t>
      </w:r>
      <w:r w:rsidRPr="00FD6B61">
        <w:rPr>
          <w:b/>
          <w:bCs/>
        </w:rPr>
        <w:t>link&gt;</w:t>
      </w:r>
      <w:r w:rsidRPr="00FD6B61">
        <w:t xml:space="preserve">. Deze keuze is gebaseerd op een organisatie-specifieke </w:t>
      </w:r>
      <w:r w:rsidR="00B6244F" w:rsidRPr="00FD6B61">
        <w:t>risicoa</w:t>
      </w:r>
      <w:r w:rsidR="00B6244F">
        <w:t>nalyse</w:t>
      </w:r>
      <w:r w:rsidRPr="00FD6B61">
        <w:t xml:space="preserve"> en verschilt per </w:t>
      </w:r>
      <w:r w:rsidR="00B97CB0">
        <w:t>toepassing</w:t>
      </w:r>
      <w:r w:rsidRPr="00FD6B61">
        <w:t xml:space="preserve">. </w:t>
      </w:r>
      <w:r w:rsidR="00B34DB3">
        <w:t>Verder kan het gekozen &lt;link&gt;implementatiepatroon&lt;/link&gt; een rol spelen bij het vormgeven van dit DUTO-proces.</w:t>
      </w:r>
    </w:p>
    <w:p w14:paraId="29ED72A0" w14:textId="331BD543" w:rsidR="00B34DB3" w:rsidRDefault="00B34DB3" w:rsidP="008743E9">
      <w:pPr>
        <w:pStyle w:val="Kop2"/>
      </w:pPr>
      <w:r>
        <w:t>Niveau van maatregelen</w:t>
      </w:r>
    </w:p>
    <w:p w14:paraId="48681558" w14:textId="277F3118" w:rsidR="00696960" w:rsidRPr="00FD6B61" w:rsidRDefault="00696960" w:rsidP="006D11F6">
      <w:r w:rsidRPr="00FD6B61">
        <w:t>Bij het inrichten van het vernietigingsproces is het bestaan van een standaard</w:t>
      </w:r>
      <w:r w:rsidR="00B6244F">
        <w:t xml:space="preserve"> </w:t>
      </w:r>
      <w:r w:rsidRPr="00FD6B61">
        <w:t xml:space="preserve">bewaartermijn </w:t>
      </w:r>
      <w:r w:rsidR="00E97BA5">
        <w:t xml:space="preserve">bijvoorbeeld </w:t>
      </w:r>
      <w:r w:rsidRPr="00FD6B61">
        <w:t>één van de overwegingen die het niveau van maatregelen mee helpen bepalen. Een zwaarder niveau van maatregelen is passend wanneer het op basis van de uitzonderingsgronden in de selectielijst mogelijk is om af te wijken van d</w:t>
      </w:r>
      <w:r w:rsidRPr="00D72E5A">
        <w:t>e standaard</w:t>
      </w:r>
      <w:r w:rsidR="00B6244F">
        <w:t xml:space="preserve"> </w:t>
      </w:r>
      <w:r w:rsidRPr="00D72E5A">
        <w:t xml:space="preserve">bewaartermijn. </w:t>
      </w:r>
      <w:r w:rsidRPr="00D72E5A">
        <w:rPr>
          <w:rFonts w:cstheme="minorHAnsi"/>
        </w:rPr>
        <w:t xml:space="preserve">De </w:t>
      </w:r>
      <w:hyperlink r:id="rId15" w:history="1">
        <w:r w:rsidRPr="00D72E5A">
          <w:rPr>
            <w:rStyle w:val="Hyperlink"/>
            <w:rFonts w:cstheme="minorHAnsi"/>
          </w:rPr>
          <w:t>Selectielijst voor gemeentelijke en intergemeentelijke organen 2020</w:t>
        </w:r>
      </w:hyperlink>
      <w:r w:rsidRPr="00D72E5A">
        <w:rPr>
          <w:rFonts w:cstheme="minorHAnsi"/>
        </w:rPr>
        <w:t xml:space="preserve"> </w:t>
      </w:r>
      <w:r w:rsidRPr="00FD6B61">
        <w:t xml:space="preserve">noemt </w:t>
      </w:r>
      <w:r w:rsidR="00B6244F">
        <w:t xml:space="preserve">bijvoorbeeld </w:t>
      </w:r>
      <w:r w:rsidRPr="00FD6B61">
        <w:t>een zestal uitzonderingscriteria</w:t>
      </w:r>
      <w:r w:rsidR="004F612A">
        <w:t xml:space="preserve">: </w:t>
      </w:r>
    </w:p>
    <w:p w14:paraId="793059CF" w14:textId="399B77B0" w:rsidR="004F612A" w:rsidRDefault="004F612A" w:rsidP="006D11F6">
      <w:pPr>
        <w:pStyle w:val="Lijstalinea"/>
        <w:numPr>
          <w:ilvl w:val="0"/>
          <w:numId w:val="28"/>
        </w:numPr>
      </w:pPr>
      <w:r>
        <w:t xml:space="preserve">Archiefbescheiden die op basis van een lokaal uitgevoerde hotspot-monitor kenmerkend zijn voor een hierin gesignaleerde hotspot. </w:t>
      </w:r>
    </w:p>
    <w:p w14:paraId="006621C0" w14:textId="43380E6A" w:rsidR="004F612A" w:rsidRDefault="004F612A" w:rsidP="006D11F6">
      <w:pPr>
        <w:pStyle w:val="Lijstalinea"/>
        <w:numPr>
          <w:ilvl w:val="0"/>
          <w:numId w:val="28"/>
        </w:numPr>
      </w:pPr>
      <w:r>
        <w:t xml:space="preserve">Archiefbescheiden over zaken of gebeurtenissen met een voor het eigen orgaan uniek of bijzonder karakter, of archiefbescheiden die door hun vorm of aard op zichzelf of voor de gemeente beeldbepalend, representatief, karakteristiek of bijzonder zijn. </w:t>
      </w:r>
    </w:p>
    <w:p w14:paraId="3A060840" w14:textId="77777777" w:rsidR="004F612A" w:rsidRDefault="004F612A" w:rsidP="006D11F6">
      <w:pPr>
        <w:pStyle w:val="Lijstalinea"/>
        <w:numPr>
          <w:ilvl w:val="0"/>
          <w:numId w:val="28"/>
        </w:numPr>
      </w:pPr>
      <w:r>
        <w:t xml:space="preserve">Archiefbescheiden over personen die op enig gebied van bijzondere betekenis (geweest) zijn. </w:t>
      </w:r>
    </w:p>
    <w:p w14:paraId="4E088024" w14:textId="77777777" w:rsidR="004F612A" w:rsidRDefault="004F612A" w:rsidP="006D11F6">
      <w:pPr>
        <w:pStyle w:val="Lijstalinea"/>
        <w:numPr>
          <w:ilvl w:val="0"/>
          <w:numId w:val="28"/>
        </w:numPr>
      </w:pPr>
      <w:r>
        <w:t>Archiefbescheiden over individuele zaken die geleid hebben tot algemene regelgeving</w:t>
      </w:r>
    </w:p>
    <w:p w14:paraId="685189E3" w14:textId="682F9A62" w:rsidR="004F612A" w:rsidRDefault="004F612A" w:rsidP="006D11F6">
      <w:pPr>
        <w:pStyle w:val="Lijstalinea"/>
        <w:numPr>
          <w:ilvl w:val="0"/>
          <w:numId w:val="28"/>
        </w:numPr>
      </w:pPr>
      <w:r>
        <w:t xml:space="preserve">Kopieën die archiefbescheiden kunnen vervangen, als deze blijvend moesten worden bewaard maar door een calamiteit verloren zijn gegaan. </w:t>
      </w:r>
    </w:p>
    <w:p w14:paraId="2CBD9E0C" w14:textId="675B4D44" w:rsidR="00696960" w:rsidRDefault="004F612A" w:rsidP="004F612A">
      <w:pPr>
        <w:pStyle w:val="Lijstalinea"/>
        <w:numPr>
          <w:ilvl w:val="0"/>
          <w:numId w:val="28"/>
        </w:numPr>
      </w:pPr>
      <w:r>
        <w:t>Archiefbescheiden waarvan de vernietiging de logische samenhang van de te bewaren archiefbescheiden zou verstoren.</w:t>
      </w:r>
    </w:p>
    <w:p w14:paraId="628B42A6" w14:textId="70FF8D94" w:rsidR="00E97BA5" w:rsidRPr="006D11F6" w:rsidRDefault="00E97BA5" w:rsidP="006D11F6">
      <w:r>
        <w:lastRenderedPageBreak/>
        <w:t>Een zorgvuldige</w:t>
      </w:r>
      <w:r w:rsidRPr="00E97BA5">
        <w:t xml:space="preserve"> </w:t>
      </w:r>
      <w:r>
        <w:t xml:space="preserve">toepassing van de uitzonderingscriteria rechtvaardigt </w:t>
      </w:r>
      <w:r w:rsidRPr="00E97BA5">
        <w:t xml:space="preserve">dan </w:t>
      </w:r>
      <w:r w:rsidR="00F25D2B">
        <w:t xml:space="preserve">bijvoorbeeld een </w:t>
      </w:r>
      <w:r w:rsidR="004D1A47">
        <w:t>‘zware’</w:t>
      </w:r>
      <w:r w:rsidRPr="00E97BA5">
        <w:t xml:space="preserve"> inrichting van</w:t>
      </w:r>
      <w:r w:rsidR="00F25D2B">
        <w:t xml:space="preserve"> </w:t>
      </w:r>
      <w:r w:rsidRPr="00E97BA5">
        <w:t>functie</w:t>
      </w:r>
      <w:r w:rsidR="00F25D2B">
        <w:t xml:space="preserve">s als ‘metagegevensbeheer’ en </w:t>
      </w:r>
      <w:r w:rsidRPr="00E97BA5">
        <w:t>‘validatie’</w:t>
      </w:r>
      <w:r w:rsidR="00F25D2B">
        <w:t xml:space="preserve">. Dat het om afwijkende bewaartermijnen </w:t>
      </w:r>
      <w:r w:rsidR="00EB540D">
        <w:t>gaat, moet blijken uit metag</w:t>
      </w:r>
      <w:r w:rsidR="004D1A47">
        <w:t>e</w:t>
      </w:r>
      <w:r w:rsidR="00EB540D">
        <w:t>gevens en de uitzondering van vernietiging wordt geborgd door een grondige procedure</w:t>
      </w:r>
      <w:r w:rsidRPr="00E97BA5">
        <w:t>.</w:t>
      </w:r>
    </w:p>
    <w:p w14:paraId="0164F0C7" w14:textId="77777777" w:rsidR="00696960" w:rsidRDefault="00696960" w:rsidP="006D11F6">
      <w:r>
        <w:t xml:space="preserve">Een lichter niveau kan passend zijn bij informatiecategorieën met </w:t>
      </w:r>
      <w:r w:rsidRPr="00FD6B61">
        <w:t>gegevens die nooit gedeeld worden in een keten en die een standaardbewaartermijn kennen die niet afhankelijk zijn van variabelen, zoals het resultaat van het proces. In deze gevallen is een bewaartermijn al vóór de start van het proces bekend.</w:t>
      </w:r>
      <w:r>
        <w:t xml:space="preserve"> </w:t>
      </w:r>
    </w:p>
    <w:p w14:paraId="1875C189" w14:textId="4E900E24" w:rsidR="00696960" w:rsidRPr="00FD6B61" w:rsidRDefault="00696960" w:rsidP="006D11F6">
      <w:r w:rsidRPr="00FD6B61">
        <w:t>Bijvoorbeeld:</w:t>
      </w:r>
    </w:p>
    <w:p w14:paraId="788E63EF" w14:textId="77777777" w:rsidR="00696960" w:rsidRPr="00FD6B61" w:rsidRDefault="00696960" w:rsidP="006D11F6">
      <w:pPr>
        <w:pStyle w:val="Lijstalinea"/>
        <w:numPr>
          <w:ilvl w:val="0"/>
          <w:numId w:val="27"/>
        </w:numPr>
      </w:pPr>
      <w:r w:rsidRPr="00FD6B61">
        <w:t>IP-adressen van websitebezoekers</w:t>
      </w:r>
    </w:p>
    <w:p w14:paraId="099CB1E4" w14:textId="77777777" w:rsidR="00696960" w:rsidRPr="00FD6B61" w:rsidRDefault="00696960" w:rsidP="006D11F6">
      <w:pPr>
        <w:pStyle w:val="Lijstalinea"/>
        <w:numPr>
          <w:ilvl w:val="0"/>
          <w:numId w:val="27"/>
        </w:numPr>
      </w:pPr>
      <w:r w:rsidRPr="00FD6B61">
        <w:t>Interne verzoeken voor het lenen van een dienstfiets</w:t>
      </w:r>
    </w:p>
    <w:p w14:paraId="5B611C77" w14:textId="6284471C" w:rsidR="00696960" w:rsidRDefault="00696960" w:rsidP="006D11F6">
      <w:pPr>
        <w:pStyle w:val="Lijstalinea"/>
        <w:numPr>
          <w:ilvl w:val="0"/>
          <w:numId w:val="27"/>
        </w:numPr>
      </w:pPr>
      <w:r w:rsidRPr="00FD6B61">
        <w:t>Reserveringen vergaderruimte.</w:t>
      </w:r>
    </w:p>
    <w:p w14:paraId="54FE0B11" w14:textId="38D43973" w:rsidR="00707C25" w:rsidRDefault="00AF4C5E" w:rsidP="006D11F6">
      <w:r>
        <w:t xml:space="preserve">Als een proces bijvoorbeeld maar één bewaartermijn heeft, zijn er voor het doeleinde van tijdig vernietigen weinig metagegevens nodig. In sommige gevallen volstaat dan het hebben van een einddatum: gegevens als selectiecategorie en bewaartermijn </w:t>
      </w:r>
      <w:r w:rsidR="00F13A22">
        <w:t>kunnen</w:t>
      </w:r>
      <w:r>
        <w:t xml:space="preserve"> </w:t>
      </w:r>
      <w:r w:rsidR="00F13A22">
        <w:t>voor het proces</w:t>
      </w:r>
      <w:r>
        <w:t xml:space="preserve"> al</w:t>
      </w:r>
      <w:r w:rsidR="00491660">
        <w:t>s</w:t>
      </w:r>
      <w:r>
        <w:t xml:space="preserve"> bekend</w:t>
      </w:r>
      <w:r w:rsidR="00F13A22">
        <w:t xml:space="preserve"> worden beschouwd</w:t>
      </w:r>
      <w:r>
        <w:t>. In het geval van IP-adressen van websitebezoekers kan het privacybelang zwaarder wegen dan de eventuele baten van een zwaar ingericht validatieproces. Automatische vernietiging met een verantwoording achteraf zou dan mogelijke oplossing zijn.</w:t>
      </w:r>
      <w:bookmarkStart w:id="0" w:name="_Hlk141110591"/>
    </w:p>
    <w:p w14:paraId="40ACD601" w14:textId="38CF0F5E" w:rsidR="00B34DB3" w:rsidRDefault="00B34DB3" w:rsidP="00B34DB3">
      <w:pPr>
        <w:pStyle w:val="Kop2"/>
      </w:pPr>
      <w:r>
        <w:t>Implementatiepatronen</w:t>
      </w:r>
      <w:r w:rsidR="00C135D3">
        <w:t xml:space="preserve"> </w:t>
      </w:r>
    </w:p>
    <w:p w14:paraId="599FE0E1" w14:textId="5B2AA692" w:rsidR="004A5F85" w:rsidRDefault="004A5F85" w:rsidP="00B34DB3">
      <w:r>
        <w:t xml:space="preserve">Bij het inrichten van het vernietigingsproces en het bepalen van passende maatregelen </w:t>
      </w:r>
      <w:r w:rsidR="00B6244F">
        <w:t>voor dat doel</w:t>
      </w:r>
      <w:r>
        <w:t xml:space="preserve">, is het van belang om het hele applicatielandschap te bekijken. Niet alle functies die bij </w:t>
      </w:r>
      <w:r w:rsidR="00B6244F">
        <w:t>het</w:t>
      </w:r>
      <w:r>
        <w:t xml:space="preserve"> proces horen, hoeven binnen dezelfde applicatie geïmplementeerd te zijn. </w:t>
      </w:r>
      <w:r w:rsidR="00BC487E">
        <w:t xml:space="preserve">Het is mogelijk dat er generieke of gemeenschappelijke voorzieningen zijn, die bepaalde functies over applicaties heen kunnen uitvoeren. </w:t>
      </w:r>
      <w:r>
        <w:t xml:space="preserve">Het is dan nodig om na te gaan dat die functies goed zijn geïmplementeerd. </w:t>
      </w:r>
    </w:p>
    <w:p w14:paraId="6E3F54EB" w14:textId="53E835BA" w:rsidR="003B79E2" w:rsidRDefault="00FC4434" w:rsidP="00B34DB3">
      <w:r>
        <w:t xml:space="preserve">Een voorbeeld van implementatiepatroon is </w:t>
      </w:r>
      <w:hyperlink r:id="rId16" w:history="1">
        <w:r w:rsidRPr="00FC4434">
          <w:rPr>
            <w:rStyle w:val="Hyperlink"/>
          </w:rPr>
          <w:t>vernietiging gebaseerd op</w:t>
        </w:r>
        <w:r w:rsidR="00BC487E">
          <w:rPr>
            <w:rStyle w:val="Hyperlink"/>
          </w:rPr>
          <w:t xml:space="preserve"> het</w:t>
        </w:r>
        <w:r w:rsidRPr="00FC4434">
          <w:rPr>
            <w:rStyle w:val="Hyperlink"/>
          </w:rPr>
          <w:t xml:space="preserve"> Common </w:t>
        </w:r>
        <w:proofErr w:type="spellStart"/>
        <w:r w:rsidRPr="00FC4434">
          <w:rPr>
            <w:rStyle w:val="Hyperlink"/>
          </w:rPr>
          <w:t>Ground</w:t>
        </w:r>
        <w:proofErr w:type="spellEnd"/>
        <w:r w:rsidRPr="00FC4434">
          <w:rPr>
            <w:rStyle w:val="Hyperlink"/>
          </w:rPr>
          <w:t xml:space="preserve"> principe</w:t>
        </w:r>
      </w:hyperlink>
      <w:r>
        <w:t xml:space="preserve">. </w:t>
      </w:r>
      <w:r w:rsidRPr="00FC4434">
        <w:t>In plaats van voor iedere applicatie apart een vernietigingsfunctionaliteit in te richten, kan er ook worden gekozen voor het inrichten van centrale functionaliteit die hierin voorziet</w:t>
      </w:r>
    </w:p>
    <w:p w14:paraId="33D673E9" w14:textId="77777777" w:rsidR="00240EBA" w:rsidRDefault="00240EBA" w:rsidP="00240EBA">
      <w:pPr>
        <w:pStyle w:val="Kop1"/>
      </w:pPr>
      <w:r w:rsidRPr="004E1A95">
        <w:t>Randvoorwaarden</w:t>
      </w:r>
    </w:p>
    <w:p w14:paraId="45297528" w14:textId="55A5DB4D" w:rsidR="00240EBA" w:rsidRPr="000B09AE" w:rsidRDefault="00240EBA" w:rsidP="00240EBA">
      <w:r>
        <w:t>De generieke randvoorwaarden (</w:t>
      </w:r>
      <w:r w:rsidRPr="003763E6">
        <w:rPr>
          <w:b/>
          <w:bCs/>
        </w:rPr>
        <w:t>&gt;&gt; link</w:t>
      </w:r>
      <w:r>
        <w:t xml:space="preserve">) zijn van toepassing op het proces. Daarnaast is er de volgende aanvullende of specifieke </w:t>
      </w:r>
      <w:r w:rsidR="00FC4434">
        <w:t>rand</w:t>
      </w:r>
      <w:r>
        <w:t>voorwaarde</w:t>
      </w:r>
      <w:r w:rsidR="00FC4434">
        <w:t>n</w:t>
      </w:r>
      <w:r>
        <w:t xml:space="preserve">: </w:t>
      </w:r>
    </w:p>
    <w:p w14:paraId="76DEE68B" w14:textId="7A17B49F" w:rsidR="00345F2C" w:rsidRDefault="00240EBA" w:rsidP="004A5F85">
      <w:pPr>
        <w:pStyle w:val="Lijstalinea"/>
        <w:numPr>
          <w:ilvl w:val="0"/>
          <w:numId w:val="33"/>
        </w:numPr>
      </w:pPr>
      <w:r w:rsidRPr="00240EBA">
        <w:t>Er is een procedure voor het vernietigen</w:t>
      </w:r>
      <w:r w:rsidR="001626BE">
        <w:t>,</w:t>
      </w:r>
      <w:r w:rsidRPr="00240EBA">
        <w:t xml:space="preserve"> inclusief een protocol voor wijze van vernietigen en wijze van verantwoorden</w:t>
      </w:r>
      <w:bookmarkEnd w:id="0"/>
      <w:r w:rsidR="00B723DB">
        <w:t xml:space="preserve"> </w:t>
      </w:r>
      <w:r w:rsidR="00345F2C">
        <w:t>Een onderdeel hiervan is bijvoorbeeld het inrichten van een proces om voor</w:t>
      </w:r>
      <w:r w:rsidR="00345F2C" w:rsidRPr="00345F2C">
        <w:rPr>
          <w:rFonts w:cstheme="minorHAnsi"/>
          <w:color w:val="000000"/>
        </w:rPr>
        <w:t xml:space="preserve"> </w:t>
      </w:r>
      <w:r w:rsidR="00345F2C">
        <w:rPr>
          <w:rFonts w:cstheme="minorHAnsi"/>
          <w:color w:val="000000"/>
        </w:rPr>
        <w:t xml:space="preserve">vernietiging in aanmerking komende informatieobjecten voorafgaand aan de vernietiging te controleren. (zie </w:t>
      </w:r>
      <w:r w:rsidR="001626BE">
        <w:rPr>
          <w:rFonts w:cstheme="minorHAnsi"/>
          <w:color w:val="000000"/>
        </w:rPr>
        <w:t>NPR-</w:t>
      </w:r>
      <w:r w:rsidR="00345F2C" w:rsidRPr="00B44213">
        <w:t>ISO</w:t>
      </w:r>
      <w:r w:rsidR="001626BE">
        <w:t>/TR</w:t>
      </w:r>
      <w:r w:rsidR="00345F2C" w:rsidRPr="00B44213">
        <w:t xml:space="preserve"> 15801</w:t>
      </w:r>
      <w:r w:rsidR="001626BE">
        <w:t>:2009</w:t>
      </w:r>
      <w:r w:rsidR="00345F2C" w:rsidRPr="00B44213">
        <w:t>, 6.11)</w:t>
      </w:r>
    </w:p>
    <w:p w14:paraId="712941AD" w14:textId="3927B9B7" w:rsidR="00F41E56" w:rsidRDefault="004D7B23" w:rsidP="004A5F85">
      <w:pPr>
        <w:pStyle w:val="Lijstalinea"/>
        <w:numPr>
          <w:ilvl w:val="0"/>
          <w:numId w:val="33"/>
        </w:numPr>
      </w:pPr>
      <w:hyperlink r:id="rId17" w:anchor="collapse-86767" w:history="1">
        <w:r w:rsidR="00F41E56" w:rsidRPr="00F41E56">
          <w:rPr>
            <w:rStyle w:val="Hyperlink"/>
          </w:rPr>
          <w:t>Er is kwaliteitsmanagement en toezicht ingericht voor (digitaal) vernietigen</w:t>
        </w:r>
      </w:hyperlink>
    </w:p>
    <w:p w14:paraId="32CE4BC7" w14:textId="23CBD60F" w:rsidR="00B723DB" w:rsidRDefault="00F41E56" w:rsidP="004A5F85">
      <w:pPr>
        <w:pStyle w:val="Lijstalinea"/>
        <w:numPr>
          <w:ilvl w:val="0"/>
          <w:numId w:val="33"/>
        </w:numPr>
      </w:pPr>
      <w:r>
        <w:t xml:space="preserve">Zie voor overige maatregelen met betrekking tot digitaal vernietigen </w:t>
      </w:r>
      <w:hyperlink r:id="rId18" w:history="1">
        <w:r w:rsidRPr="00F41E56">
          <w:rPr>
            <w:rStyle w:val="Hyperlink"/>
          </w:rPr>
          <w:t>de handreiking digitaal vernietigen.</w:t>
        </w:r>
      </w:hyperlink>
      <w:r>
        <w:t xml:space="preserve"> </w:t>
      </w:r>
    </w:p>
    <w:p w14:paraId="3CD182CD" w14:textId="228BBA5F" w:rsidR="004C70B2" w:rsidRDefault="004C70B2" w:rsidP="006B047F">
      <w:pPr>
        <w:pStyle w:val="Kop1"/>
      </w:pPr>
      <w:r>
        <w:t xml:space="preserve">Modeleisen </w:t>
      </w:r>
    </w:p>
    <w:p w14:paraId="3213CD9A" w14:textId="7E3E2202" w:rsidR="00D649FC" w:rsidRDefault="002E6058" w:rsidP="002E6058">
      <w:r>
        <w:t>In de kolom “</w:t>
      </w:r>
      <w:proofErr w:type="spellStart"/>
      <w:r>
        <w:t>MoSCoW</w:t>
      </w:r>
      <w:proofErr w:type="spellEnd"/>
      <w:r>
        <w:t xml:space="preserve">” is een weging op basis van de </w:t>
      </w:r>
      <w:proofErr w:type="spellStart"/>
      <w:r>
        <w:t>MoSCoW</w:t>
      </w:r>
      <w:proofErr w:type="spellEnd"/>
      <w:r>
        <w:t xml:space="preserve">-methodiek (Must have, </w:t>
      </w:r>
      <w:proofErr w:type="spellStart"/>
      <w:r>
        <w:t>Should</w:t>
      </w:r>
      <w:proofErr w:type="spellEnd"/>
      <w:r>
        <w:t xml:space="preserve"> have, </w:t>
      </w:r>
      <w:proofErr w:type="spellStart"/>
      <w:r>
        <w:t>Could</w:t>
      </w:r>
      <w:proofErr w:type="spellEnd"/>
      <w:r>
        <w:t xml:space="preserve"> have, </w:t>
      </w:r>
      <w:proofErr w:type="spellStart"/>
      <w:r>
        <w:t>Won’t</w:t>
      </w:r>
      <w:proofErr w:type="spellEnd"/>
      <w:r>
        <w:t xml:space="preserve"> have) toegekend. Deze weging is bedoeld ter referentie.</w:t>
      </w:r>
      <w:bookmarkStart w:id="1" w:name="_Hlk120610959"/>
      <w:r w:rsidR="003B7C14">
        <w:t xml:space="preserve"> </w:t>
      </w:r>
      <w:bookmarkEnd w:id="1"/>
    </w:p>
    <w:tbl>
      <w:tblPr>
        <w:tblStyle w:val="Tabelraster"/>
        <w:tblW w:w="8834" w:type="dxa"/>
        <w:jc w:val="center"/>
        <w:tblLayout w:type="fixed"/>
        <w:tblLook w:val="04A0" w:firstRow="1" w:lastRow="0" w:firstColumn="1" w:lastColumn="0" w:noHBand="0" w:noVBand="1"/>
      </w:tblPr>
      <w:tblGrid>
        <w:gridCol w:w="567"/>
        <w:gridCol w:w="3175"/>
        <w:gridCol w:w="1701"/>
        <w:gridCol w:w="1134"/>
        <w:gridCol w:w="2257"/>
      </w:tblGrid>
      <w:tr w:rsidR="00073B12" w14:paraId="6BFBEC26" w14:textId="7210D275" w:rsidTr="00BC487E">
        <w:trPr>
          <w:tblHeader/>
          <w:jc w:val="center"/>
        </w:trPr>
        <w:tc>
          <w:tcPr>
            <w:tcW w:w="567" w:type="dxa"/>
          </w:tcPr>
          <w:p w14:paraId="23D9F77E" w14:textId="77777777" w:rsidR="00073B12" w:rsidRDefault="00073B12" w:rsidP="004F7CDA">
            <w:r>
              <w:lastRenderedPageBreak/>
              <w:t>#</w:t>
            </w:r>
          </w:p>
        </w:tc>
        <w:tc>
          <w:tcPr>
            <w:tcW w:w="3175" w:type="dxa"/>
          </w:tcPr>
          <w:p w14:paraId="7BF85DBC" w14:textId="7B8E9397" w:rsidR="00073B12" w:rsidRDefault="00073B12" w:rsidP="004F7CDA">
            <w:r>
              <w:t>Eis</w:t>
            </w:r>
          </w:p>
        </w:tc>
        <w:tc>
          <w:tcPr>
            <w:tcW w:w="1701" w:type="dxa"/>
          </w:tcPr>
          <w:p w14:paraId="0E2E168D" w14:textId="1DC07426" w:rsidR="00073B12" w:rsidRDefault="00073B12" w:rsidP="004F7CDA">
            <w:r>
              <w:t>Functie</w:t>
            </w:r>
          </w:p>
        </w:tc>
        <w:tc>
          <w:tcPr>
            <w:tcW w:w="1134" w:type="dxa"/>
          </w:tcPr>
          <w:p w14:paraId="284D4398" w14:textId="75991E58" w:rsidR="00073B12" w:rsidRDefault="00073B12" w:rsidP="004F7CDA">
            <w:proofErr w:type="spellStart"/>
            <w:r>
              <w:t>MoSCoW</w:t>
            </w:r>
            <w:proofErr w:type="spellEnd"/>
          </w:p>
        </w:tc>
        <w:tc>
          <w:tcPr>
            <w:tcW w:w="2257" w:type="dxa"/>
          </w:tcPr>
          <w:p w14:paraId="0A66D123" w14:textId="2DB98496" w:rsidR="00073B12" w:rsidRDefault="00073B12" w:rsidP="004F7CDA">
            <w:r>
              <w:t>Bronvermelding</w:t>
            </w:r>
          </w:p>
        </w:tc>
      </w:tr>
      <w:tr w:rsidR="00073B12" w:rsidRPr="00C33833" w14:paraId="08FBD35F" w14:textId="1D4600A9" w:rsidTr="00073B12">
        <w:trPr>
          <w:jc w:val="center"/>
        </w:trPr>
        <w:tc>
          <w:tcPr>
            <w:tcW w:w="567" w:type="dxa"/>
          </w:tcPr>
          <w:p w14:paraId="526BACBF" w14:textId="237D9A77" w:rsidR="00073B12" w:rsidRDefault="00073B12" w:rsidP="004F7CDA">
            <w:r>
              <w:t>V1</w:t>
            </w:r>
          </w:p>
        </w:tc>
        <w:tc>
          <w:tcPr>
            <w:tcW w:w="3175" w:type="dxa"/>
          </w:tcPr>
          <w:p w14:paraId="07CF00C5" w14:textId="05E431DB" w:rsidR="00073B12" w:rsidRDefault="00073B12" w:rsidP="004F7CDA">
            <w:r w:rsidRPr="001717D9">
              <w:t>Van informatieobjecten die voor vernietiging in aanmerking</w:t>
            </w:r>
            <w:r>
              <w:t xml:space="preserve"> komen</w:t>
            </w:r>
            <w:r w:rsidRPr="001717D9">
              <w:t xml:space="preserve"> </w:t>
            </w:r>
            <w:r>
              <w:t>kan</w:t>
            </w:r>
            <w:r w:rsidRPr="001717D9">
              <w:t xml:space="preserve"> een overzicht worden gecreëerd.</w:t>
            </w:r>
          </w:p>
        </w:tc>
        <w:tc>
          <w:tcPr>
            <w:tcW w:w="1701" w:type="dxa"/>
          </w:tcPr>
          <w:p w14:paraId="7C9AB350" w14:textId="30A74FEF" w:rsidR="00073B12" w:rsidRDefault="00073B12" w:rsidP="004F7CDA">
            <w:r>
              <w:t>Verantwoording</w:t>
            </w:r>
          </w:p>
        </w:tc>
        <w:tc>
          <w:tcPr>
            <w:tcW w:w="1134" w:type="dxa"/>
          </w:tcPr>
          <w:p w14:paraId="31009C94" w14:textId="7E361A45" w:rsidR="00073B12" w:rsidRDefault="00073B12" w:rsidP="004F7CDA">
            <w:r>
              <w:t>M</w:t>
            </w:r>
          </w:p>
        </w:tc>
        <w:tc>
          <w:tcPr>
            <w:tcW w:w="2257" w:type="dxa"/>
          </w:tcPr>
          <w:p w14:paraId="17ADB747" w14:textId="3ACD0DD1" w:rsidR="00073B12" w:rsidRPr="00B44213" w:rsidRDefault="00073B12" w:rsidP="004F7CDA">
            <w:r w:rsidRPr="00B44213">
              <w:t>NEN-ISO 16175-1, 2.1.3</w:t>
            </w:r>
          </w:p>
          <w:p w14:paraId="498877E9" w14:textId="77777777" w:rsidR="00073B12" w:rsidRPr="00B44213" w:rsidRDefault="00073B12" w:rsidP="004F7CDA"/>
          <w:p w14:paraId="21941D20" w14:textId="7776175A" w:rsidR="00073B12" w:rsidRPr="00B44213" w:rsidRDefault="00073B12" w:rsidP="004F7CDA"/>
        </w:tc>
      </w:tr>
      <w:tr w:rsidR="00073B12" w:rsidRPr="003B7C14" w14:paraId="66239422" w14:textId="77777777" w:rsidTr="00073B12">
        <w:trPr>
          <w:jc w:val="center"/>
        </w:trPr>
        <w:tc>
          <w:tcPr>
            <w:tcW w:w="567" w:type="dxa"/>
          </w:tcPr>
          <w:p w14:paraId="71CF9463" w14:textId="367086DC" w:rsidR="00073B12" w:rsidRDefault="00073B12" w:rsidP="004F7CDA">
            <w:r>
              <w:t>V2</w:t>
            </w:r>
          </w:p>
        </w:tc>
        <w:tc>
          <w:tcPr>
            <w:tcW w:w="3175" w:type="dxa"/>
          </w:tcPr>
          <w:p w14:paraId="437CA09C" w14:textId="2474BD72" w:rsidR="00073B12" w:rsidRPr="0059308D" w:rsidRDefault="00073B12" w:rsidP="00220616">
            <w:pPr>
              <w:rPr>
                <w:rFonts w:cstheme="minorHAnsi"/>
                <w:color w:val="000000"/>
              </w:rPr>
            </w:pPr>
            <w:r w:rsidRPr="0059308D">
              <w:rPr>
                <w:rFonts w:cstheme="minorHAnsi"/>
                <w:color w:val="000000"/>
              </w:rPr>
              <w:t xml:space="preserve">Gebruikershandelingen in het vernietigingsproces </w:t>
            </w:r>
            <w:r>
              <w:rPr>
                <w:rFonts w:cstheme="minorHAnsi"/>
                <w:color w:val="000000"/>
              </w:rPr>
              <w:t>zijn traceerbaar.</w:t>
            </w:r>
          </w:p>
        </w:tc>
        <w:tc>
          <w:tcPr>
            <w:tcW w:w="1701" w:type="dxa"/>
          </w:tcPr>
          <w:p w14:paraId="3EDE12E7" w14:textId="59D6012C" w:rsidR="00073B12" w:rsidRDefault="00073B12" w:rsidP="004F7CDA">
            <w:r>
              <w:t>Validatie</w:t>
            </w:r>
          </w:p>
        </w:tc>
        <w:tc>
          <w:tcPr>
            <w:tcW w:w="1134" w:type="dxa"/>
          </w:tcPr>
          <w:p w14:paraId="393ACA1B" w14:textId="55DDF3C8" w:rsidR="00073B12" w:rsidRPr="0059308D" w:rsidRDefault="00073B12" w:rsidP="004F7CDA">
            <w:r>
              <w:t>S</w:t>
            </w:r>
          </w:p>
        </w:tc>
        <w:tc>
          <w:tcPr>
            <w:tcW w:w="2257" w:type="dxa"/>
          </w:tcPr>
          <w:p w14:paraId="0D35E0E7" w14:textId="480AE912" w:rsidR="00073B12" w:rsidRDefault="00073B12" w:rsidP="004F7CDA">
            <w:pPr>
              <w:rPr>
                <w:lang w:val="en-US"/>
              </w:rPr>
            </w:pPr>
            <w:r>
              <w:rPr>
                <w:lang w:val="en-US"/>
              </w:rPr>
              <w:t>NEN-ISO TR 21965, 3.1.10</w:t>
            </w:r>
          </w:p>
          <w:p w14:paraId="7B4A22BD" w14:textId="4F97D24F" w:rsidR="00073B12" w:rsidRPr="0016480D" w:rsidRDefault="00073B12" w:rsidP="00BC487E">
            <w:pPr>
              <w:rPr>
                <w:lang w:val="en-US"/>
              </w:rPr>
            </w:pPr>
            <w:r w:rsidRPr="00485066">
              <w:rPr>
                <w:lang w:val="en-US"/>
              </w:rPr>
              <w:t>NEN-ISO 15489-1</w:t>
            </w:r>
            <w:r>
              <w:rPr>
                <w:lang w:val="en-US"/>
              </w:rPr>
              <w:t>, 9.9</w:t>
            </w:r>
          </w:p>
        </w:tc>
      </w:tr>
      <w:tr w:rsidR="00073B12" w:rsidRPr="009C0F81" w14:paraId="100930FA" w14:textId="77777777" w:rsidTr="00073B12">
        <w:trPr>
          <w:jc w:val="center"/>
        </w:trPr>
        <w:tc>
          <w:tcPr>
            <w:tcW w:w="567" w:type="dxa"/>
          </w:tcPr>
          <w:p w14:paraId="25C04986" w14:textId="128F53DA" w:rsidR="00073B12" w:rsidRDefault="00073B12" w:rsidP="004F7CDA">
            <w:r>
              <w:t>V3</w:t>
            </w:r>
          </w:p>
        </w:tc>
        <w:tc>
          <w:tcPr>
            <w:tcW w:w="3175" w:type="dxa"/>
          </w:tcPr>
          <w:p w14:paraId="5CD1607C" w14:textId="0E6C052E" w:rsidR="00073B12" w:rsidRPr="00313F9D" w:rsidRDefault="00073B12" w:rsidP="00BC487E">
            <w:pPr>
              <w:rPr>
                <w:rFonts w:cstheme="minorHAnsi"/>
                <w:color w:val="000000"/>
              </w:rPr>
            </w:pPr>
            <w:r>
              <w:rPr>
                <w:rFonts w:cstheme="minorHAnsi"/>
                <w:color w:val="000000"/>
              </w:rPr>
              <w:t>Het informatiesysteem</w:t>
            </w:r>
            <w:r w:rsidRPr="00212FFB">
              <w:rPr>
                <w:rFonts w:cstheme="minorHAnsi"/>
                <w:color w:val="000000"/>
              </w:rPr>
              <w:t xml:space="preserve"> vraagt om een dubbele bevestiging van de vernietigingsactie</w:t>
            </w:r>
            <w:r>
              <w:rPr>
                <w:rFonts w:cstheme="minorHAnsi"/>
                <w:color w:val="000000"/>
              </w:rPr>
              <w:t>.</w:t>
            </w:r>
          </w:p>
        </w:tc>
        <w:tc>
          <w:tcPr>
            <w:tcW w:w="1701" w:type="dxa"/>
          </w:tcPr>
          <w:p w14:paraId="4395EE36" w14:textId="50ED76EB" w:rsidR="00073B12" w:rsidRDefault="00073B12" w:rsidP="004F7CDA">
            <w:r>
              <w:t>Verwijdering</w:t>
            </w:r>
          </w:p>
        </w:tc>
        <w:tc>
          <w:tcPr>
            <w:tcW w:w="1134" w:type="dxa"/>
          </w:tcPr>
          <w:p w14:paraId="37EF6112" w14:textId="6887FA30" w:rsidR="00073B12" w:rsidRDefault="00073B12" w:rsidP="004F7CDA">
            <w:r>
              <w:t>C</w:t>
            </w:r>
          </w:p>
        </w:tc>
        <w:tc>
          <w:tcPr>
            <w:tcW w:w="2257" w:type="dxa"/>
          </w:tcPr>
          <w:p w14:paraId="4458718E" w14:textId="75AFB8FC" w:rsidR="00073B12" w:rsidRDefault="00073B12" w:rsidP="004F7CDA">
            <w:r w:rsidRPr="00DC5F99">
              <w:t>NEN-ISO 16175-1</w:t>
            </w:r>
            <w:r>
              <w:t>, 2.1.8</w:t>
            </w:r>
          </w:p>
        </w:tc>
      </w:tr>
      <w:tr w:rsidR="00073B12" w:rsidRPr="00B231A6" w14:paraId="4E2CBA65" w14:textId="77777777" w:rsidTr="00073B12">
        <w:trPr>
          <w:jc w:val="center"/>
        </w:trPr>
        <w:tc>
          <w:tcPr>
            <w:tcW w:w="567" w:type="dxa"/>
          </w:tcPr>
          <w:p w14:paraId="4A09E777" w14:textId="79CCD8D0" w:rsidR="00073B12" w:rsidRPr="00707C25" w:rsidRDefault="00073B12" w:rsidP="004F7CDA">
            <w:r w:rsidRPr="00707C25">
              <w:t>V4</w:t>
            </w:r>
          </w:p>
        </w:tc>
        <w:tc>
          <w:tcPr>
            <w:tcW w:w="3175" w:type="dxa"/>
          </w:tcPr>
          <w:p w14:paraId="79019280" w14:textId="372335A8" w:rsidR="00073B12" w:rsidRPr="00707C25" w:rsidRDefault="00073B12" w:rsidP="00BC487E">
            <w:pPr>
              <w:rPr>
                <w:rFonts w:cstheme="minorHAnsi"/>
              </w:rPr>
            </w:pPr>
            <w:r w:rsidRPr="00707C25">
              <w:rPr>
                <w:rFonts w:cstheme="minorHAnsi"/>
              </w:rPr>
              <w:t>Het autoriseren van de vernietigingsfunctie is eenvoudig te configureren</w:t>
            </w:r>
            <w:r>
              <w:rPr>
                <w:rFonts w:cstheme="minorHAnsi"/>
              </w:rPr>
              <w:t>.</w:t>
            </w:r>
          </w:p>
        </w:tc>
        <w:tc>
          <w:tcPr>
            <w:tcW w:w="1701" w:type="dxa"/>
          </w:tcPr>
          <w:p w14:paraId="5FFF2FE8" w14:textId="039BAF56" w:rsidR="00073B12" w:rsidRPr="00707C25" w:rsidRDefault="00073B12" w:rsidP="004F7CDA">
            <w:r>
              <w:t>Toegangsbeheer</w:t>
            </w:r>
          </w:p>
        </w:tc>
        <w:tc>
          <w:tcPr>
            <w:tcW w:w="1134" w:type="dxa"/>
          </w:tcPr>
          <w:p w14:paraId="527C0820" w14:textId="69E0613C" w:rsidR="00073B12" w:rsidRPr="00707C25" w:rsidRDefault="00073B12" w:rsidP="004F7CDA">
            <w:r w:rsidRPr="00707C25">
              <w:t>S</w:t>
            </w:r>
          </w:p>
        </w:tc>
        <w:tc>
          <w:tcPr>
            <w:tcW w:w="2257" w:type="dxa"/>
          </w:tcPr>
          <w:p w14:paraId="2E636295" w14:textId="5CCE3BE1" w:rsidR="00073B12" w:rsidRPr="00DC5F99" w:rsidRDefault="00073B12" w:rsidP="00646860">
            <w:r w:rsidRPr="00DC5F99">
              <w:t xml:space="preserve">NEN-ISO 16175-1, </w:t>
            </w:r>
            <w:r>
              <w:t>3.1.1</w:t>
            </w:r>
          </w:p>
          <w:p w14:paraId="5BB1C704" w14:textId="35C9B1A4" w:rsidR="00073B12" w:rsidRPr="00707C25" w:rsidRDefault="00073B12" w:rsidP="004F7CDA"/>
        </w:tc>
      </w:tr>
      <w:tr w:rsidR="00073B12" w:rsidRPr="00B231A6" w14:paraId="5D7F95A7" w14:textId="77777777" w:rsidTr="00073B12">
        <w:trPr>
          <w:jc w:val="center"/>
        </w:trPr>
        <w:tc>
          <w:tcPr>
            <w:tcW w:w="567" w:type="dxa"/>
          </w:tcPr>
          <w:p w14:paraId="5E4FA733" w14:textId="423DABCC" w:rsidR="00073B12" w:rsidRPr="00707C25" w:rsidRDefault="00073B12" w:rsidP="004F7CDA">
            <w:r w:rsidRPr="00707C25">
              <w:t>V</w:t>
            </w:r>
            <w:r>
              <w:t>5</w:t>
            </w:r>
          </w:p>
        </w:tc>
        <w:tc>
          <w:tcPr>
            <w:tcW w:w="3175" w:type="dxa"/>
          </w:tcPr>
          <w:p w14:paraId="30CE3282" w14:textId="4919C43F" w:rsidR="00073B12" w:rsidRPr="00707C25" w:rsidRDefault="00073B12" w:rsidP="0028581D">
            <w:pPr>
              <w:rPr>
                <w:rFonts w:cstheme="minorHAnsi"/>
              </w:rPr>
            </w:pPr>
            <w:r w:rsidRPr="00707C25">
              <w:rPr>
                <w:rFonts w:cstheme="minorHAnsi"/>
              </w:rPr>
              <w:t>Alleen</w:t>
            </w:r>
            <w:r>
              <w:rPr>
                <w:rFonts w:cstheme="minorHAnsi"/>
              </w:rPr>
              <w:t xml:space="preserve"> daartoe</w:t>
            </w:r>
            <w:r w:rsidRPr="00707C25">
              <w:rPr>
                <w:rFonts w:cstheme="minorHAnsi"/>
              </w:rPr>
              <w:t xml:space="preserve"> geautoriseerde personen kunnen vernietigen</w:t>
            </w:r>
            <w:r>
              <w:rPr>
                <w:rFonts w:cstheme="minorHAnsi"/>
              </w:rPr>
              <w:t>.</w:t>
            </w:r>
          </w:p>
        </w:tc>
        <w:tc>
          <w:tcPr>
            <w:tcW w:w="1701" w:type="dxa"/>
          </w:tcPr>
          <w:p w14:paraId="6813A80E" w14:textId="2BC269A1" w:rsidR="00073B12" w:rsidRPr="00707C25" w:rsidRDefault="00073B12" w:rsidP="004F7CDA">
            <w:r>
              <w:t>Toegangsbeheer</w:t>
            </w:r>
          </w:p>
        </w:tc>
        <w:tc>
          <w:tcPr>
            <w:tcW w:w="1134" w:type="dxa"/>
          </w:tcPr>
          <w:p w14:paraId="1CEDE458" w14:textId="5BDDD3D0" w:rsidR="00073B12" w:rsidRPr="00707C25" w:rsidRDefault="00073B12" w:rsidP="004F7CDA">
            <w:r w:rsidRPr="00707C25">
              <w:t>C</w:t>
            </w:r>
          </w:p>
        </w:tc>
        <w:tc>
          <w:tcPr>
            <w:tcW w:w="2257" w:type="dxa"/>
          </w:tcPr>
          <w:p w14:paraId="3EB26954" w14:textId="7FD55B79" w:rsidR="00073B12" w:rsidRPr="00707C25" w:rsidRDefault="00073B12" w:rsidP="00BC487E">
            <w:r w:rsidRPr="00DC5F99">
              <w:t xml:space="preserve">NEN-ISO 16175-1, </w:t>
            </w:r>
            <w:r>
              <w:t>3.1.1</w:t>
            </w:r>
            <w:r w:rsidR="00BC487E">
              <w:t xml:space="preserve">; </w:t>
            </w:r>
            <w:r w:rsidRPr="00B44213">
              <w:t xml:space="preserve">Zie ook generieke </w:t>
            </w:r>
            <w:proofErr w:type="spellStart"/>
            <w:r w:rsidRPr="00B44213">
              <w:t>randvoor</w:t>
            </w:r>
            <w:r w:rsidR="00BC487E">
              <w:t>-</w:t>
            </w:r>
            <w:r w:rsidRPr="00B44213">
              <w:t>waarden</w:t>
            </w:r>
            <w:proofErr w:type="spellEnd"/>
          </w:p>
        </w:tc>
      </w:tr>
      <w:tr w:rsidR="00073B12" w:rsidRPr="00832C10" w14:paraId="4FF686FD" w14:textId="77777777" w:rsidTr="00073B12">
        <w:trPr>
          <w:jc w:val="center"/>
        </w:trPr>
        <w:tc>
          <w:tcPr>
            <w:tcW w:w="567" w:type="dxa"/>
          </w:tcPr>
          <w:p w14:paraId="1DF121E8" w14:textId="0BE0FC55" w:rsidR="00073B12" w:rsidRPr="00707C25" w:rsidRDefault="00073B12" w:rsidP="004F7CDA">
            <w:r w:rsidRPr="00707C25">
              <w:t>V</w:t>
            </w:r>
            <w:r>
              <w:t>6</w:t>
            </w:r>
          </w:p>
        </w:tc>
        <w:tc>
          <w:tcPr>
            <w:tcW w:w="3175" w:type="dxa"/>
          </w:tcPr>
          <w:p w14:paraId="46AE83AB" w14:textId="10AC2F02" w:rsidR="00073B12" w:rsidRPr="00707C25" w:rsidRDefault="00073B12" w:rsidP="0028581D">
            <w:pPr>
              <w:rPr>
                <w:rFonts w:cstheme="minorHAnsi"/>
              </w:rPr>
            </w:pPr>
            <w:r w:rsidRPr="00707C25">
              <w:rPr>
                <w:rFonts w:cstheme="minorHAnsi"/>
              </w:rPr>
              <w:t xml:space="preserve">Vernietigingslijsten kunnen </w:t>
            </w:r>
            <w:r>
              <w:rPr>
                <w:rFonts w:cstheme="minorHAnsi"/>
              </w:rPr>
              <w:t xml:space="preserve">beschikbaar gemaakt worden in </w:t>
            </w:r>
            <w:r w:rsidRPr="00707C25">
              <w:rPr>
                <w:rFonts w:cstheme="minorHAnsi"/>
              </w:rPr>
              <w:t xml:space="preserve">een </w:t>
            </w:r>
            <w:r>
              <w:rPr>
                <w:rFonts w:cstheme="minorHAnsi"/>
              </w:rPr>
              <w:t>open</w:t>
            </w:r>
            <w:r w:rsidRPr="00707C25">
              <w:rPr>
                <w:rFonts w:cstheme="minorHAnsi"/>
              </w:rPr>
              <w:t xml:space="preserve"> bestandsformaat conform de </w:t>
            </w:r>
            <w:hyperlink r:id="rId19" w:history="1">
              <w:r w:rsidRPr="0050161E">
                <w:rPr>
                  <w:rStyle w:val="Hyperlink"/>
                  <w:rFonts w:cstheme="minorHAnsi"/>
                </w:rPr>
                <w:t>Handreiking Voorkeursformaten</w:t>
              </w:r>
            </w:hyperlink>
            <w:r w:rsidRPr="00707C25">
              <w:rPr>
                <w:rFonts w:cstheme="minorHAnsi"/>
              </w:rPr>
              <w:t xml:space="preserve"> </w:t>
            </w:r>
            <w:r w:rsidRPr="00707C25">
              <w:rPr>
                <w:rFonts w:cstheme="minorHAnsi"/>
                <w:i/>
                <w:iCs/>
              </w:rPr>
              <w:t xml:space="preserve">[of </w:t>
            </w:r>
            <w:proofErr w:type="spellStart"/>
            <w:r w:rsidRPr="00707C25">
              <w:rPr>
                <w:rFonts w:cstheme="minorHAnsi"/>
                <w:i/>
                <w:iCs/>
              </w:rPr>
              <w:t>organisatiespecifieke</w:t>
            </w:r>
            <w:proofErr w:type="spellEnd"/>
            <w:r w:rsidRPr="00707C25">
              <w:rPr>
                <w:rFonts w:cstheme="minorHAnsi"/>
                <w:i/>
                <w:iCs/>
              </w:rPr>
              <w:t xml:space="preserve"> standaard]</w:t>
            </w:r>
          </w:p>
        </w:tc>
        <w:tc>
          <w:tcPr>
            <w:tcW w:w="1701" w:type="dxa"/>
          </w:tcPr>
          <w:p w14:paraId="3B73F716" w14:textId="36D08A1C" w:rsidR="00073B12" w:rsidRPr="00707C25" w:rsidRDefault="00073B12" w:rsidP="004F7CDA">
            <w:r>
              <w:t>Verantwoording</w:t>
            </w:r>
          </w:p>
        </w:tc>
        <w:tc>
          <w:tcPr>
            <w:tcW w:w="1134" w:type="dxa"/>
          </w:tcPr>
          <w:p w14:paraId="407BC370" w14:textId="55230497" w:rsidR="00073B12" w:rsidRPr="00707C25" w:rsidRDefault="00073B12" w:rsidP="004F7CDA">
            <w:r w:rsidRPr="00707C25">
              <w:t>S</w:t>
            </w:r>
          </w:p>
        </w:tc>
        <w:tc>
          <w:tcPr>
            <w:tcW w:w="2257" w:type="dxa"/>
          </w:tcPr>
          <w:p w14:paraId="56031982" w14:textId="53A72B5D" w:rsidR="00073B12" w:rsidRPr="00707C25" w:rsidRDefault="00073B12" w:rsidP="004F7CDA">
            <w:r w:rsidRPr="00DC5F99">
              <w:t>NEN-ISO 16175-1</w:t>
            </w:r>
            <w:r>
              <w:t>, 2.2.1</w:t>
            </w:r>
          </w:p>
        </w:tc>
      </w:tr>
      <w:tr w:rsidR="00073B12" w:rsidRPr="009C0F81" w14:paraId="5379A2FC" w14:textId="77777777" w:rsidTr="00073B12">
        <w:trPr>
          <w:jc w:val="center"/>
        </w:trPr>
        <w:tc>
          <w:tcPr>
            <w:tcW w:w="567" w:type="dxa"/>
          </w:tcPr>
          <w:p w14:paraId="4DFD5727" w14:textId="7E41A890" w:rsidR="00073B12" w:rsidRDefault="00073B12" w:rsidP="004F7CDA">
            <w:r>
              <w:t>V7</w:t>
            </w:r>
          </w:p>
        </w:tc>
        <w:tc>
          <w:tcPr>
            <w:tcW w:w="3175" w:type="dxa"/>
          </w:tcPr>
          <w:p w14:paraId="0B055B52" w14:textId="4F023C64" w:rsidR="00073B12" w:rsidRPr="00212FFB" w:rsidRDefault="00073B12" w:rsidP="0028581D">
            <w:pPr>
              <w:rPr>
                <w:rFonts w:cstheme="minorHAnsi"/>
                <w:color w:val="000000"/>
              </w:rPr>
            </w:pPr>
            <w:r w:rsidRPr="00453058">
              <w:rPr>
                <w:rFonts w:cstheme="minorHAnsi"/>
                <w:color w:val="000000"/>
              </w:rPr>
              <w:t xml:space="preserve">Vernietigingslijsten kunnen </w:t>
            </w:r>
            <w:r>
              <w:rPr>
                <w:rFonts w:cstheme="minorHAnsi"/>
                <w:color w:val="000000"/>
              </w:rPr>
              <w:t xml:space="preserve">worden geconfigureerd </w:t>
            </w:r>
            <w:r w:rsidRPr="00453058">
              <w:rPr>
                <w:rFonts w:cstheme="minorHAnsi"/>
                <w:color w:val="000000"/>
              </w:rPr>
              <w:t xml:space="preserve">op basis van beschikbare </w:t>
            </w:r>
            <w:r>
              <w:rPr>
                <w:rFonts w:cstheme="minorHAnsi"/>
                <w:color w:val="000000"/>
              </w:rPr>
              <w:t>metagegevensvelden</w:t>
            </w:r>
            <w:r w:rsidRPr="00453058">
              <w:rPr>
                <w:rFonts w:cstheme="minorHAnsi"/>
                <w:color w:val="000000"/>
              </w:rPr>
              <w:t xml:space="preserve">. </w:t>
            </w:r>
          </w:p>
        </w:tc>
        <w:tc>
          <w:tcPr>
            <w:tcW w:w="1701" w:type="dxa"/>
          </w:tcPr>
          <w:p w14:paraId="6AB0B462" w14:textId="4942F6E7" w:rsidR="00073B12" w:rsidRDefault="00073B12" w:rsidP="004F7CDA">
            <w:r>
              <w:t>Verantwoording</w:t>
            </w:r>
          </w:p>
        </w:tc>
        <w:tc>
          <w:tcPr>
            <w:tcW w:w="1134" w:type="dxa"/>
          </w:tcPr>
          <w:p w14:paraId="2BDF7E90" w14:textId="6ADAE5D9" w:rsidR="00073B12" w:rsidRDefault="00073B12" w:rsidP="004F7CDA">
            <w:r>
              <w:t>S</w:t>
            </w:r>
          </w:p>
        </w:tc>
        <w:tc>
          <w:tcPr>
            <w:tcW w:w="2257" w:type="dxa"/>
          </w:tcPr>
          <w:p w14:paraId="04E4AAD0" w14:textId="4F3776B6" w:rsidR="00073B12" w:rsidRDefault="00073B12" w:rsidP="004F7CDA">
            <w:r w:rsidRPr="00DC5F99">
              <w:t>NEN-ISO 16175-1</w:t>
            </w:r>
            <w:r>
              <w:t>, 2.1.2</w:t>
            </w:r>
          </w:p>
        </w:tc>
      </w:tr>
      <w:tr w:rsidR="00073B12" w:rsidRPr="009C0F81" w14:paraId="5EC23210" w14:textId="77777777" w:rsidTr="00073B12">
        <w:trPr>
          <w:jc w:val="center"/>
        </w:trPr>
        <w:tc>
          <w:tcPr>
            <w:tcW w:w="567" w:type="dxa"/>
          </w:tcPr>
          <w:p w14:paraId="169879F4" w14:textId="5E100584" w:rsidR="00073B12" w:rsidRDefault="00073B12" w:rsidP="004F7CDA">
            <w:r>
              <w:t>V8</w:t>
            </w:r>
          </w:p>
        </w:tc>
        <w:tc>
          <w:tcPr>
            <w:tcW w:w="3175" w:type="dxa"/>
          </w:tcPr>
          <w:p w14:paraId="728B3F68" w14:textId="16A7DFF2" w:rsidR="00073B12" w:rsidRPr="00453058" w:rsidRDefault="00073B12" w:rsidP="0028581D">
            <w:pPr>
              <w:rPr>
                <w:rFonts w:cstheme="minorHAnsi"/>
                <w:color w:val="000000"/>
              </w:rPr>
            </w:pPr>
            <w:r>
              <w:rPr>
                <w:rFonts w:cstheme="minorHAnsi"/>
                <w:color w:val="000000"/>
              </w:rPr>
              <w:t>Het is m</w:t>
            </w:r>
            <w:r w:rsidRPr="00453058">
              <w:rPr>
                <w:rFonts w:cstheme="minorHAnsi"/>
                <w:color w:val="000000"/>
              </w:rPr>
              <w:t>ogelijk om</w:t>
            </w:r>
            <w:r>
              <w:rPr>
                <w:rFonts w:cstheme="minorHAnsi"/>
                <w:color w:val="000000"/>
              </w:rPr>
              <w:t xml:space="preserve"> van vernietigingslijsten een geanonimiseerde en een niet-geanonimiseerde versie te maken.</w:t>
            </w:r>
          </w:p>
        </w:tc>
        <w:tc>
          <w:tcPr>
            <w:tcW w:w="1701" w:type="dxa"/>
          </w:tcPr>
          <w:p w14:paraId="14A4E538" w14:textId="2906D576" w:rsidR="00073B12" w:rsidRDefault="00073B12" w:rsidP="004F7CDA">
            <w:r>
              <w:t>Verantwoording</w:t>
            </w:r>
          </w:p>
        </w:tc>
        <w:tc>
          <w:tcPr>
            <w:tcW w:w="1134" w:type="dxa"/>
          </w:tcPr>
          <w:p w14:paraId="70CC4A64" w14:textId="18050BDD" w:rsidR="00073B12" w:rsidRDefault="00073B12" w:rsidP="004F7CDA">
            <w:r>
              <w:t>S</w:t>
            </w:r>
          </w:p>
        </w:tc>
        <w:tc>
          <w:tcPr>
            <w:tcW w:w="2257" w:type="dxa"/>
          </w:tcPr>
          <w:p w14:paraId="340C811E" w14:textId="367450C7" w:rsidR="00073B12" w:rsidRPr="00BC487E" w:rsidRDefault="004D7B23" w:rsidP="004F7CDA">
            <w:pPr>
              <w:rPr>
                <w:color w:val="0563C1" w:themeColor="hyperlink"/>
                <w:u w:val="single"/>
              </w:rPr>
            </w:pPr>
            <w:hyperlink r:id="rId20" w:anchor="collapse-86787" w:history="1">
              <w:r w:rsidR="00BC487E">
                <w:rPr>
                  <w:rStyle w:val="Hyperlink"/>
                </w:rPr>
                <w:t>Handreiking Digitaal vernietigen</w:t>
              </w:r>
            </w:hyperlink>
          </w:p>
        </w:tc>
      </w:tr>
      <w:tr w:rsidR="00073B12" w:rsidRPr="009C0F81" w14:paraId="50892B9F" w14:textId="77777777" w:rsidTr="00073B12">
        <w:trPr>
          <w:jc w:val="center"/>
        </w:trPr>
        <w:tc>
          <w:tcPr>
            <w:tcW w:w="567" w:type="dxa"/>
          </w:tcPr>
          <w:p w14:paraId="5F57BED9" w14:textId="49062DDA" w:rsidR="00073B12" w:rsidRDefault="00073B12" w:rsidP="004F7CDA">
            <w:r>
              <w:t>V9</w:t>
            </w:r>
          </w:p>
        </w:tc>
        <w:tc>
          <w:tcPr>
            <w:tcW w:w="3175" w:type="dxa"/>
          </w:tcPr>
          <w:p w14:paraId="44418065" w14:textId="53ACE83C" w:rsidR="00073B12" w:rsidRPr="00453058" w:rsidRDefault="00073B12" w:rsidP="0028581D">
            <w:pPr>
              <w:rPr>
                <w:rFonts w:cstheme="minorHAnsi"/>
                <w:color w:val="000000"/>
              </w:rPr>
            </w:pPr>
            <w:r>
              <w:rPr>
                <w:rFonts w:cstheme="minorHAnsi"/>
                <w:color w:val="000000"/>
              </w:rPr>
              <w:t>H</w:t>
            </w:r>
            <w:r w:rsidRPr="00FB5A19">
              <w:rPr>
                <w:rFonts w:cstheme="minorHAnsi"/>
                <w:color w:val="000000"/>
              </w:rPr>
              <w:t>et overzicht</w:t>
            </w:r>
            <w:r>
              <w:rPr>
                <w:rFonts w:cstheme="minorHAnsi"/>
                <w:color w:val="000000"/>
              </w:rPr>
              <w:t xml:space="preserve"> van voor vernietiging in aanmerking komende informatieobjecten</w:t>
            </w:r>
            <w:r w:rsidRPr="00FB5A19">
              <w:rPr>
                <w:rFonts w:cstheme="minorHAnsi"/>
                <w:color w:val="000000"/>
              </w:rPr>
              <w:t xml:space="preserve"> </w:t>
            </w:r>
            <w:r>
              <w:rPr>
                <w:rFonts w:cstheme="minorHAnsi"/>
                <w:color w:val="000000"/>
              </w:rPr>
              <w:t>bevat links waarmee</w:t>
            </w:r>
            <w:r w:rsidRPr="00FB5A19">
              <w:rPr>
                <w:rFonts w:cstheme="minorHAnsi"/>
                <w:color w:val="000000"/>
              </w:rPr>
              <w:t xml:space="preserve"> de vermelde informatieobjecten </w:t>
            </w:r>
            <w:r>
              <w:rPr>
                <w:rFonts w:cstheme="minorHAnsi"/>
                <w:color w:val="000000"/>
              </w:rPr>
              <w:t>kunnen worden getoond.</w:t>
            </w:r>
          </w:p>
        </w:tc>
        <w:tc>
          <w:tcPr>
            <w:tcW w:w="1701" w:type="dxa"/>
          </w:tcPr>
          <w:p w14:paraId="62F05921" w14:textId="5DAA034F" w:rsidR="00073B12" w:rsidRDefault="00073B12" w:rsidP="004F7CDA">
            <w:r>
              <w:t>Validatie</w:t>
            </w:r>
          </w:p>
        </w:tc>
        <w:tc>
          <w:tcPr>
            <w:tcW w:w="1134" w:type="dxa"/>
          </w:tcPr>
          <w:p w14:paraId="0E989F78" w14:textId="14FA5735" w:rsidR="00073B12" w:rsidRDefault="00073B12" w:rsidP="004F7CDA">
            <w:r>
              <w:t>C</w:t>
            </w:r>
          </w:p>
        </w:tc>
        <w:tc>
          <w:tcPr>
            <w:tcW w:w="2257" w:type="dxa"/>
          </w:tcPr>
          <w:p w14:paraId="38AE44CC" w14:textId="3B62889F" w:rsidR="00073B12" w:rsidRDefault="00073B12" w:rsidP="004F7CDA">
            <w:r w:rsidRPr="00DC5F99">
              <w:t>NEN-ISO 16175-1</w:t>
            </w:r>
            <w:r>
              <w:t xml:space="preserve">, 2.1.2 </w:t>
            </w:r>
          </w:p>
          <w:p w14:paraId="492FF9A6" w14:textId="00C5CA66" w:rsidR="00073B12" w:rsidRPr="00BC487E" w:rsidRDefault="004D7B23" w:rsidP="004F7CDA">
            <w:pPr>
              <w:rPr>
                <w:color w:val="0563C1" w:themeColor="hyperlink"/>
                <w:u w:val="single"/>
              </w:rPr>
            </w:pPr>
            <w:hyperlink r:id="rId21" w:anchor="collapse-86787" w:history="1">
              <w:r w:rsidR="00BC487E">
                <w:rPr>
                  <w:rStyle w:val="Hyperlink"/>
                </w:rPr>
                <w:t>Handreiking Digitaal vernietigen</w:t>
              </w:r>
            </w:hyperlink>
            <w:r w:rsidR="00073B12">
              <w:t>, onderdeel metagegevens</w:t>
            </w:r>
          </w:p>
        </w:tc>
      </w:tr>
      <w:tr w:rsidR="00073B12" w:rsidRPr="009C0F81" w14:paraId="68D649CB" w14:textId="77777777" w:rsidTr="00073B12">
        <w:trPr>
          <w:jc w:val="center"/>
        </w:trPr>
        <w:tc>
          <w:tcPr>
            <w:tcW w:w="567" w:type="dxa"/>
          </w:tcPr>
          <w:p w14:paraId="71FC96EE" w14:textId="360E5DEE" w:rsidR="00073B12" w:rsidRDefault="00073B12" w:rsidP="004F7CDA">
            <w:r>
              <w:t>V10</w:t>
            </w:r>
          </w:p>
        </w:tc>
        <w:tc>
          <w:tcPr>
            <w:tcW w:w="3175" w:type="dxa"/>
          </w:tcPr>
          <w:p w14:paraId="02371244" w14:textId="1B59284C" w:rsidR="00073B12" w:rsidRPr="00FB5A19" w:rsidRDefault="00073B12" w:rsidP="00CA5E79">
            <w:pPr>
              <w:rPr>
                <w:rFonts w:cstheme="minorHAnsi"/>
                <w:color w:val="000000"/>
              </w:rPr>
            </w:pPr>
            <w:r>
              <w:rPr>
                <w:rFonts w:cstheme="minorHAnsi"/>
                <w:color w:val="000000"/>
              </w:rPr>
              <w:t>Het is mogelijk om één of meerdere (gemandateerde) collega’s t</w:t>
            </w:r>
            <w:r w:rsidRPr="00CA5E79">
              <w:rPr>
                <w:rFonts w:cstheme="minorHAnsi"/>
                <w:color w:val="000000"/>
              </w:rPr>
              <w:t xml:space="preserve">oegang </w:t>
            </w:r>
            <w:r>
              <w:rPr>
                <w:rFonts w:cstheme="minorHAnsi"/>
                <w:color w:val="000000"/>
              </w:rPr>
              <w:t xml:space="preserve">te geven </w:t>
            </w:r>
            <w:r w:rsidRPr="00CA5E79">
              <w:rPr>
                <w:rFonts w:cstheme="minorHAnsi"/>
                <w:color w:val="000000"/>
              </w:rPr>
              <w:t xml:space="preserve">tot (delen van) de </w:t>
            </w:r>
            <w:r>
              <w:rPr>
                <w:rFonts w:cstheme="minorHAnsi"/>
                <w:color w:val="000000"/>
              </w:rPr>
              <w:t>vernietigings</w:t>
            </w:r>
            <w:r w:rsidRPr="00CA5E79">
              <w:rPr>
                <w:rFonts w:cstheme="minorHAnsi"/>
                <w:color w:val="000000"/>
              </w:rPr>
              <w:t>lijst om de</w:t>
            </w:r>
            <w:r>
              <w:rPr>
                <w:rFonts w:cstheme="minorHAnsi"/>
                <w:color w:val="000000"/>
              </w:rPr>
              <w:t>ze</w:t>
            </w:r>
            <w:r w:rsidRPr="00CA5E79">
              <w:rPr>
                <w:rFonts w:cstheme="minorHAnsi"/>
                <w:color w:val="000000"/>
              </w:rPr>
              <w:t xml:space="preserve"> te kunnen beoordelen</w:t>
            </w:r>
            <w:r>
              <w:rPr>
                <w:rFonts w:cstheme="minorHAnsi"/>
                <w:color w:val="000000"/>
              </w:rPr>
              <w:t>.</w:t>
            </w:r>
          </w:p>
        </w:tc>
        <w:tc>
          <w:tcPr>
            <w:tcW w:w="1701" w:type="dxa"/>
          </w:tcPr>
          <w:p w14:paraId="1E46DEA3" w14:textId="4CB6542F" w:rsidR="00073B12" w:rsidRDefault="00073B12" w:rsidP="004F7CDA">
            <w:r>
              <w:t>Toegangsbeheer</w:t>
            </w:r>
          </w:p>
        </w:tc>
        <w:tc>
          <w:tcPr>
            <w:tcW w:w="1134" w:type="dxa"/>
          </w:tcPr>
          <w:p w14:paraId="28C14F0C" w14:textId="39982EC4" w:rsidR="00073B12" w:rsidRDefault="00073B12" w:rsidP="004F7CDA">
            <w:r>
              <w:t>S</w:t>
            </w:r>
          </w:p>
        </w:tc>
        <w:tc>
          <w:tcPr>
            <w:tcW w:w="2257" w:type="dxa"/>
          </w:tcPr>
          <w:p w14:paraId="408FD474" w14:textId="209F88F7" w:rsidR="00073B12" w:rsidRDefault="00073B12" w:rsidP="004F7CDA">
            <w:r w:rsidRPr="00DC5F99">
              <w:t>NEN-ISO 16175-1</w:t>
            </w:r>
            <w:r>
              <w:t>, 2.1.8</w:t>
            </w:r>
          </w:p>
        </w:tc>
      </w:tr>
      <w:tr w:rsidR="00073B12" w14:paraId="60AEDD83" w14:textId="77777777" w:rsidTr="00073B12">
        <w:trPr>
          <w:jc w:val="center"/>
        </w:trPr>
        <w:tc>
          <w:tcPr>
            <w:tcW w:w="567" w:type="dxa"/>
          </w:tcPr>
          <w:p w14:paraId="76F08C5D" w14:textId="1F62A796" w:rsidR="00073B12" w:rsidRDefault="00073B12" w:rsidP="004F7CDA">
            <w:r>
              <w:t>V11</w:t>
            </w:r>
          </w:p>
        </w:tc>
        <w:tc>
          <w:tcPr>
            <w:tcW w:w="3175" w:type="dxa"/>
          </w:tcPr>
          <w:p w14:paraId="0545B80F" w14:textId="19C14EC2" w:rsidR="00073B12" w:rsidRDefault="00073B12" w:rsidP="004F7CDA">
            <w:r>
              <w:t>Het informatiesysteem kan o.b.v. aldaar aanwezige metagegevens automatisch het moment van vernietiging berekenen.</w:t>
            </w:r>
          </w:p>
        </w:tc>
        <w:tc>
          <w:tcPr>
            <w:tcW w:w="1701" w:type="dxa"/>
          </w:tcPr>
          <w:p w14:paraId="33F9C575" w14:textId="41203FDD" w:rsidR="00073B12" w:rsidRDefault="00073B12" w:rsidP="004F7CDA">
            <w:r>
              <w:t>Metagegevens-beheer</w:t>
            </w:r>
          </w:p>
        </w:tc>
        <w:tc>
          <w:tcPr>
            <w:tcW w:w="1134" w:type="dxa"/>
          </w:tcPr>
          <w:p w14:paraId="0ED7587A" w14:textId="1FD7C6FE" w:rsidR="00073B12" w:rsidRDefault="00073B12" w:rsidP="004F7CDA">
            <w:r>
              <w:t>M</w:t>
            </w:r>
          </w:p>
        </w:tc>
        <w:tc>
          <w:tcPr>
            <w:tcW w:w="2257" w:type="dxa"/>
          </w:tcPr>
          <w:p w14:paraId="301CECA2" w14:textId="478DBDBA" w:rsidR="00073B12" w:rsidRDefault="00073B12" w:rsidP="004F7CDA">
            <w:r w:rsidRPr="005360CE">
              <w:t>NEN-ISO 16175-1, 2.1.1</w:t>
            </w:r>
          </w:p>
        </w:tc>
      </w:tr>
      <w:tr w:rsidR="00073B12" w14:paraId="49AE2C88" w14:textId="77777777" w:rsidTr="00073B12">
        <w:trPr>
          <w:jc w:val="center"/>
        </w:trPr>
        <w:tc>
          <w:tcPr>
            <w:tcW w:w="567" w:type="dxa"/>
          </w:tcPr>
          <w:p w14:paraId="2F74E28D" w14:textId="781476D6" w:rsidR="00073B12" w:rsidRDefault="00073B12" w:rsidP="004F7CDA">
            <w:r>
              <w:t>V12</w:t>
            </w:r>
          </w:p>
        </w:tc>
        <w:tc>
          <w:tcPr>
            <w:tcW w:w="3175" w:type="dxa"/>
          </w:tcPr>
          <w:p w14:paraId="32240DA5" w14:textId="04EBF9B0" w:rsidR="00073B12" w:rsidRDefault="00073B12" w:rsidP="004F7CDA">
            <w:r>
              <w:t xml:space="preserve">Het informatiesysteem kent voldoende metagegevens toe om het moment van vernietiging </w:t>
            </w:r>
            <w:r>
              <w:lastRenderedPageBreak/>
              <w:t xml:space="preserve">te kunnen berekenen. </w:t>
            </w:r>
            <w:r w:rsidRPr="008551A5">
              <w:rPr>
                <w:i/>
                <w:iCs/>
              </w:rPr>
              <w:t>[Situationeel aanscherpen. Bijvoorbeeld: minimaal een creatiedatum of minimaal een einddatum]</w:t>
            </w:r>
          </w:p>
        </w:tc>
        <w:tc>
          <w:tcPr>
            <w:tcW w:w="1701" w:type="dxa"/>
          </w:tcPr>
          <w:p w14:paraId="25B2A5DF" w14:textId="19AC710A" w:rsidR="00073B12" w:rsidRDefault="00073B12" w:rsidP="004F7CDA">
            <w:r>
              <w:lastRenderedPageBreak/>
              <w:t>Metagegevens-beheer</w:t>
            </w:r>
          </w:p>
        </w:tc>
        <w:tc>
          <w:tcPr>
            <w:tcW w:w="1134" w:type="dxa"/>
          </w:tcPr>
          <w:p w14:paraId="396AF343" w14:textId="137C1132" w:rsidR="00073B12" w:rsidRDefault="00073B12" w:rsidP="004F7CDA">
            <w:r>
              <w:t>M</w:t>
            </w:r>
          </w:p>
        </w:tc>
        <w:tc>
          <w:tcPr>
            <w:tcW w:w="2257" w:type="dxa"/>
          </w:tcPr>
          <w:p w14:paraId="64591CAE" w14:textId="23B470DF" w:rsidR="00073B12" w:rsidRDefault="00073B12" w:rsidP="004F7CDA">
            <w:r w:rsidRPr="005360CE">
              <w:t>NEN-ISO 16175-1, 2.1.1</w:t>
            </w:r>
          </w:p>
        </w:tc>
      </w:tr>
      <w:tr w:rsidR="00073B12" w:rsidRPr="00C33833" w14:paraId="27F0AF2E" w14:textId="77777777" w:rsidTr="00073B12">
        <w:trPr>
          <w:jc w:val="center"/>
        </w:trPr>
        <w:tc>
          <w:tcPr>
            <w:tcW w:w="567" w:type="dxa"/>
          </w:tcPr>
          <w:p w14:paraId="0E3C2034" w14:textId="59DB4B12" w:rsidR="00073B12" w:rsidRDefault="00073B12" w:rsidP="004F7CDA">
            <w:r>
              <w:t>V13</w:t>
            </w:r>
          </w:p>
        </w:tc>
        <w:tc>
          <w:tcPr>
            <w:tcW w:w="3175" w:type="dxa"/>
          </w:tcPr>
          <w:p w14:paraId="6DD38548" w14:textId="7D52A145" w:rsidR="00073B12" w:rsidRPr="00313F9D" w:rsidRDefault="00073B12" w:rsidP="004F7CDA">
            <w:pPr>
              <w:rPr>
                <w:rFonts w:cstheme="minorHAnsi"/>
                <w:color w:val="000000"/>
              </w:rPr>
            </w:pPr>
            <w:r>
              <w:rPr>
                <w:rFonts w:cstheme="minorHAnsi"/>
                <w:color w:val="000000"/>
              </w:rPr>
              <w:t xml:space="preserve">Het is </w:t>
            </w:r>
            <w:r w:rsidRPr="007467E5">
              <w:rPr>
                <w:rFonts w:cstheme="minorHAnsi"/>
                <w:i/>
                <w:iCs/>
                <w:color w:val="000000"/>
              </w:rPr>
              <w:t>[op elk aggregatieniveau]</w:t>
            </w:r>
            <w:r>
              <w:rPr>
                <w:rFonts w:cstheme="minorHAnsi"/>
                <w:color w:val="000000"/>
              </w:rPr>
              <w:t xml:space="preserve"> mogelijk om de</w:t>
            </w:r>
            <w:r w:rsidRPr="00313F9D">
              <w:rPr>
                <w:rFonts w:cstheme="minorHAnsi"/>
                <w:color w:val="000000"/>
              </w:rPr>
              <w:t xml:space="preserve"> </w:t>
            </w:r>
            <w:r>
              <w:rPr>
                <w:rFonts w:cstheme="minorHAnsi"/>
                <w:color w:val="000000"/>
              </w:rPr>
              <w:t>bewaar</w:t>
            </w:r>
            <w:r w:rsidRPr="00313F9D">
              <w:rPr>
                <w:rFonts w:cstheme="minorHAnsi"/>
                <w:color w:val="000000"/>
              </w:rPr>
              <w:t xml:space="preserve">termijn </w:t>
            </w:r>
            <w:r>
              <w:rPr>
                <w:rFonts w:cstheme="minorHAnsi"/>
                <w:color w:val="000000"/>
              </w:rPr>
              <w:t>aan te passen.</w:t>
            </w:r>
          </w:p>
        </w:tc>
        <w:tc>
          <w:tcPr>
            <w:tcW w:w="1701" w:type="dxa"/>
          </w:tcPr>
          <w:p w14:paraId="6CEFEE7E" w14:textId="1642C137" w:rsidR="00073B12" w:rsidRDefault="00073B12" w:rsidP="004F7CDA">
            <w:r>
              <w:t>Metagegevens-beheer</w:t>
            </w:r>
          </w:p>
        </w:tc>
        <w:tc>
          <w:tcPr>
            <w:tcW w:w="1134" w:type="dxa"/>
          </w:tcPr>
          <w:p w14:paraId="1969F0E5" w14:textId="519219AD" w:rsidR="00073B12" w:rsidRPr="00313F9D" w:rsidRDefault="00073B12" w:rsidP="004F7CDA">
            <w:r>
              <w:t>M</w:t>
            </w:r>
          </w:p>
        </w:tc>
        <w:tc>
          <w:tcPr>
            <w:tcW w:w="2257" w:type="dxa"/>
          </w:tcPr>
          <w:p w14:paraId="52191969" w14:textId="5C5AEEDB" w:rsidR="00073B12" w:rsidRPr="003605DE" w:rsidRDefault="00073B12" w:rsidP="004F7CDA">
            <w:pPr>
              <w:rPr>
                <w:lang w:val="en-US"/>
              </w:rPr>
            </w:pPr>
            <w:r w:rsidRPr="005360CE">
              <w:t>NEN-ISO 16175-1, 2.1.1</w:t>
            </w:r>
          </w:p>
        </w:tc>
      </w:tr>
      <w:tr w:rsidR="00073B12" w14:paraId="786B6863" w14:textId="77777777" w:rsidTr="00073B12">
        <w:trPr>
          <w:jc w:val="center"/>
        </w:trPr>
        <w:tc>
          <w:tcPr>
            <w:tcW w:w="567" w:type="dxa"/>
          </w:tcPr>
          <w:p w14:paraId="2C63FABF" w14:textId="4960E507" w:rsidR="00073B12" w:rsidRDefault="00073B12" w:rsidP="004F7CDA">
            <w:r>
              <w:t>V14</w:t>
            </w:r>
          </w:p>
        </w:tc>
        <w:tc>
          <w:tcPr>
            <w:tcW w:w="3175" w:type="dxa"/>
          </w:tcPr>
          <w:p w14:paraId="4FAF72F1" w14:textId="531B97CA" w:rsidR="00073B12" w:rsidRPr="00313F9D" w:rsidRDefault="00073B12" w:rsidP="004F7CDA">
            <w:pPr>
              <w:rPr>
                <w:rFonts w:cstheme="minorHAnsi"/>
                <w:color w:val="000000"/>
              </w:rPr>
            </w:pPr>
            <w:r>
              <w:rPr>
                <w:rFonts w:cstheme="minorHAnsi"/>
                <w:color w:val="000000"/>
              </w:rPr>
              <w:t>Het is mogelijk om een t</w:t>
            </w:r>
            <w:r w:rsidRPr="00313F9D">
              <w:rPr>
                <w:rFonts w:cstheme="minorHAnsi"/>
                <w:color w:val="000000"/>
              </w:rPr>
              <w:t>oelichting op</w:t>
            </w:r>
            <w:r>
              <w:rPr>
                <w:rFonts w:cstheme="minorHAnsi"/>
                <w:color w:val="000000"/>
              </w:rPr>
              <w:t xml:space="preserve"> te </w:t>
            </w:r>
            <w:r w:rsidRPr="00313F9D">
              <w:rPr>
                <w:rFonts w:cstheme="minorHAnsi"/>
                <w:color w:val="000000"/>
              </w:rPr>
              <w:t>nemen over afwijkingen op bewaartermijn</w:t>
            </w:r>
            <w:r>
              <w:rPr>
                <w:rFonts w:cstheme="minorHAnsi"/>
                <w:color w:val="000000"/>
              </w:rPr>
              <w:t>.</w:t>
            </w:r>
          </w:p>
        </w:tc>
        <w:tc>
          <w:tcPr>
            <w:tcW w:w="1701" w:type="dxa"/>
          </w:tcPr>
          <w:p w14:paraId="6AB2CCB1" w14:textId="10E222D6" w:rsidR="00073B12" w:rsidRDefault="00073B12" w:rsidP="004F7CDA">
            <w:r>
              <w:t>Metagegevens-beheer</w:t>
            </w:r>
          </w:p>
        </w:tc>
        <w:tc>
          <w:tcPr>
            <w:tcW w:w="1134" w:type="dxa"/>
          </w:tcPr>
          <w:p w14:paraId="680F58C3" w14:textId="4B9D4026" w:rsidR="00073B12" w:rsidRDefault="00073B12" w:rsidP="004F7CDA">
            <w:r>
              <w:t>C</w:t>
            </w:r>
          </w:p>
        </w:tc>
        <w:tc>
          <w:tcPr>
            <w:tcW w:w="2257" w:type="dxa"/>
          </w:tcPr>
          <w:p w14:paraId="4512AC5E" w14:textId="278A2B37" w:rsidR="00073B12" w:rsidRDefault="00073B12" w:rsidP="004F7CDA">
            <w:r w:rsidRPr="005360CE">
              <w:t>NEN-ISO 16175-1, 2.1.</w:t>
            </w:r>
            <w:r>
              <w:t>5</w:t>
            </w:r>
          </w:p>
        </w:tc>
      </w:tr>
      <w:tr w:rsidR="00073B12" w14:paraId="16384A3E" w14:textId="77777777" w:rsidTr="00073B12">
        <w:trPr>
          <w:jc w:val="center"/>
        </w:trPr>
        <w:tc>
          <w:tcPr>
            <w:tcW w:w="567" w:type="dxa"/>
          </w:tcPr>
          <w:p w14:paraId="4B90A0CA" w14:textId="2FA3870F" w:rsidR="00073B12" w:rsidRDefault="00073B12" w:rsidP="004F7CDA">
            <w:r>
              <w:t>V15</w:t>
            </w:r>
          </w:p>
        </w:tc>
        <w:tc>
          <w:tcPr>
            <w:tcW w:w="3175" w:type="dxa"/>
          </w:tcPr>
          <w:p w14:paraId="5BE1B58C" w14:textId="205D46F7" w:rsidR="00073B12" w:rsidRPr="00313F9D" w:rsidRDefault="00073B12" w:rsidP="004F7CDA">
            <w:pPr>
              <w:rPr>
                <w:rFonts w:cstheme="minorHAnsi"/>
                <w:color w:val="000000"/>
              </w:rPr>
            </w:pPr>
            <w:r>
              <w:rPr>
                <w:rFonts w:cstheme="minorHAnsi"/>
                <w:color w:val="000000"/>
              </w:rPr>
              <w:t xml:space="preserve">Het is mogelijk om </w:t>
            </w:r>
            <w:r w:rsidRPr="0028581D">
              <w:rPr>
                <w:rFonts w:cstheme="minorHAnsi"/>
                <w:color w:val="000000"/>
              </w:rPr>
              <w:t>bewaartermijnen in bulk aan</w:t>
            </w:r>
            <w:r>
              <w:rPr>
                <w:rFonts w:cstheme="minorHAnsi"/>
                <w:color w:val="000000"/>
              </w:rPr>
              <w:t xml:space="preserve"> te </w:t>
            </w:r>
            <w:r w:rsidRPr="0028581D">
              <w:rPr>
                <w:rFonts w:cstheme="minorHAnsi"/>
                <w:color w:val="000000"/>
              </w:rPr>
              <w:t>passen</w:t>
            </w:r>
            <w:r>
              <w:rPr>
                <w:rFonts w:cstheme="minorHAnsi"/>
                <w:color w:val="000000"/>
              </w:rPr>
              <w:t>.</w:t>
            </w:r>
            <w:r w:rsidRPr="0028581D">
              <w:rPr>
                <w:rFonts w:cstheme="minorHAnsi"/>
                <w:color w:val="000000"/>
              </w:rPr>
              <w:t xml:space="preserve"> </w:t>
            </w:r>
          </w:p>
        </w:tc>
        <w:tc>
          <w:tcPr>
            <w:tcW w:w="1701" w:type="dxa"/>
          </w:tcPr>
          <w:p w14:paraId="4D840CE5" w14:textId="319100C7" w:rsidR="00073B12" w:rsidRDefault="00073B12" w:rsidP="004F7CDA">
            <w:r>
              <w:t>Metagegevens-beheer</w:t>
            </w:r>
          </w:p>
        </w:tc>
        <w:tc>
          <w:tcPr>
            <w:tcW w:w="1134" w:type="dxa"/>
          </w:tcPr>
          <w:p w14:paraId="527ECF1F" w14:textId="686388CD" w:rsidR="00073B12" w:rsidRDefault="00073B12" w:rsidP="004F7CDA">
            <w:r>
              <w:t>S</w:t>
            </w:r>
          </w:p>
        </w:tc>
        <w:tc>
          <w:tcPr>
            <w:tcW w:w="2257" w:type="dxa"/>
          </w:tcPr>
          <w:p w14:paraId="5F6A908D" w14:textId="7AA8A6C8" w:rsidR="00073B12" w:rsidRDefault="00073B12" w:rsidP="004F7CDA">
            <w:r w:rsidRPr="005360CE">
              <w:t>NEN-ISO 16175-1, 2.1.1</w:t>
            </w:r>
          </w:p>
        </w:tc>
      </w:tr>
      <w:tr w:rsidR="00073B12" w:rsidRPr="004B7530" w14:paraId="246020EB" w14:textId="77777777" w:rsidTr="00073B12">
        <w:trPr>
          <w:jc w:val="center"/>
        </w:trPr>
        <w:tc>
          <w:tcPr>
            <w:tcW w:w="567" w:type="dxa"/>
          </w:tcPr>
          <w:p w14:paraId="1B297D0D" w14:textId="2F22A0AD" w:rsidR="00073B12" w:rsidRPr="0028581D" w:rsidRDefault="00073B12" w:rsidP="004F7CDA">
            <w:r>
              <w:t>V16</w:t>
            </w:r>
          </w:p>
        </w:tc>
        <w:tc>
          <w:tcPr>
            <w:tcW w:w="3175" w:type="dxa"/>
          </w:tcPr>
          <w:p w14:paraId="572B6390" w14:textId="0147BB9F" w:rsidR="00073B12" w:rsidRPr="00E65122" w:rsidRDefault="00073B12" w:rsidP="00E65122">
            <w:pPr>
              <w:rPr>
                <w:rFonts w:cstheme="minorHAnsi"/>
                <w:color w:val="000000"/>
              </w:rPr>
            </w:pPr>
            <w:r w:rsidRPr="00E65122">
              <w:rPr>
                <w:rFonts w:cstheme="minorHAnsi"/>
                <w:color w:val="000000"/>
              </w:rPr>
              <w:t>Het is mogelijk om t</w:t>
            </w:r>
            <w:r>
              <w:rPr>
                <w:rFonts w:cstheme="minorHAnsi"/>
                <w:color w:val="000000"/>
              </w:rPr>
              <w:t>e herleiden welke informatieobjecten zijn vernietigd.</w:t>
            </w:r>
          </w:p>
        </w:tc>
        <w:tc>
          <w:tcPr>
            <w:tcW w:w="1701" w:type="dxa"/>
          </w:tcPr>
          <w:p w14:paraId="4827BA92" w14:textId="3E714D76" w:rsidR="00073B12" w:rsidRPr="004B7530" w:rsidRDefault="00073B12" w:rsidP="004F7CDA">
            <w:pPr>
              <w:rPr>
                <w:lang w:val="en-US"/>
              </w:rPr>
            </w:pPr>
            <w:proofErr w:type="spellStart"/>
            <w:r>
              <w:rPr>
                <w:lang w:val="en-US"/>
              </w:rPr>
              <w:t>Verantwoording</w:t>
            </w:r>
            <w:proofErr w:type="spellEnd"/>
          </w:p>
        </w:tc>
        <w:tc>
          <w:tcPr>
            <w:tcW w:w="1134" w:type="dxa"/>
          </w:tcPr>
          <w:p w14:paraId="6D408A99" w14:textId="5DEF80A9" w:rsidR="00073B12" w:rsidRPr="004B7530" w:rsidRDefault="00073B12" w:rsidP="004F7CDA">
            <w:pPr>
              <w:rPr>
                <w:lang w:val="en-US"/>
              </w:rPr>
            </w:pPr>
            <w:r w:rsidRPr="004B7530">
              <w:rPr>
                <w:lang w:val="en-US"/>
              </w:rPr>
              <w:t>S</w:t>
            </w:r>
          </w:p>
        </w:tc>
        <w:tc>
          <w:tcPr>
            <w:tcW w:w="2257" w:type="dxa"/>
          </w:tcPr>
          <w:p w14:paraId="2F7E8925" w14:textId="769D4318" w:rsidR="00073B12" w:rsidRPr="004B7530" w:rsidRDefault="00073B12" w:rsidP="004F7CDA">
            <w:pPr>
              <w:rPr>
                <w:lang w:val="en-US"/>
              </w:rPr>
            </w:pPr>
            <w:r w:rsidRPr="004B7530">
              <w:rPr>
                <w:lang w:val="en-US"/>
              </w:rPr>
              <w:t>NEN-ISO 16175-1</w:t>
            </w:r>
            <w:r>
              <w:rPr>
                <w:lang w:val="en-US"/>
              </w:rPr>
              <w:t>, 2.1.5</w:t>
            </w:r>
          </w:p>
        </w:tc>
      </w:tr>
      <w:tr w:rsidR="00073B12" w14:paraId="7A1325E2" w14:textId="77777777" w:rsidTr="00073B12">
        <w:trPr>
          <w:jc w:val="center"/>
        </w:trPr>
        <w:tc>
          <w:tcPr>
            <w:tcW w:w="567" w:type="dxa"/>
          </w:tcPr>
          <w:p w14:paraId="65F1C5B7" w14:textId="655B333B" w:rsidR="00073B12" w:rsidRDefault="00073B12" w:rsidP="004F7CDA">
            <w:r>
              <w:t>V17</w:t>
            </w:r>
          </w:p>
        </w:tc>
        <w:tc>
          <w:tcPr>
            <w:tcW w:w="3175" w:type="dxa"/>
          </w:tcPr>
          <w:p w14:paraId="073AF37F" w14:textId="1793A4FD" w:rsidR="00073B12" w:rsidRPr="0059308D" w:rsidRDefault="00073B12" w:rsidP="004F7CDA">
            <w:pPr>
              <w:rPr>
                <w:rFonts w:cstheme="minorHAnsi"/>
                <w:color w:val="000000"/>
              </w:rPr>
            </w:pPr>
            <w:r w:rsidRPr="0033392E">
              <w:rPr>
                <w:rFonts w:cstheme="minorHAnsi"/>
                <w:color w:val="000000"/>
              </w:rPr>
              <w:t>De bewaartermijn kan op verschillende aggregatieniveaus worden aangegeven (werkproces, zaakdossier, document). De waardering</w:t>
            </w:r>
            <w:r>
              <w:rPr>
                <w:rFonts w:cstheme="minorHAnsi"/>
                <w:color w:val="000000"/>
              </w:rPr>
              <w:t xml:space="preserve"> kan daarbij</w:t>
            </w:r>
            <w:r w:rsidRPr="0033392E">
              <w:rPr>
                <w:rFonts w:cstheme="minorHAnsi"/>
                <w:color w:val="000000"/>
              </w:rPr>
              <w:t xml:space="preserve"> overer</w:t>
            </w:r>
            <w:r>
              <w:rPr>
                <w:rFonts w:cstheme="minorHAnsi"/>
                <w:color w:val="000000"/>
              </w:rPr>
              <w:t>ven</w:t>
            </w:r>
            <w:r w:rsidRPr="0033392E">
              <w:rPr>
                <w:rFonts w:cstheme="minorHAnsi"/>
                <w:color w:val="000000"/>
              </w:rPr>
              <w:t xml:space="preserve"> van een hoog, naar een laag aggregatieniveau.</w:t>
            </w:r>
          </w:p>
        </w:tc>
        <w:tc>
          <w:tcPr>
            <w:tcW w:w="1701" w:type="dxa"/>
          </w:tcPr>
          <w:p w14:paraId="609A7D85" w14:textId="1EB37D9E" w:rsidR="00073B12" w:rsidRDefault="00073B12" w:rsidP="004F7CDA">
            <w:r>
              <w:t>Metagegevens-beheer</w:t>
            </w:r>
          </w:p>
        </w:tc>
        <w:tc>
          <w:tcPr>
            <w:tcW w:w="1134" w:type="dxa"/>
          </w:tcPr>
          <w:p w14:paraId="2B98AD26" w14:textId="372D5173" w:rsidR="00073B12" w:rsidRDefault="00073B12" w:rsidP="004F7CDA">
            <w:r>
              <w:t>S</w:t>
            </w:r>
          </w:p>
        </w:tc>
        <w:tc>
          <w:tcPr>
            <w:tcW w:w="2257" w:type="dxa"/>
          </w:tcPr>
          <w:p w14:paraId="2ADCF797" w14:textId="29852108" w:rsidR="00073B12" w:rsidRDefault="00073B12" w:rsidP="004F7CDA">
            <w:r w:rsidRPr="001C3CFA">
              <w:t>NEN-ISO 16175-1</w:t>
            </w:r>
            <w:r>
              <w:t xml:space="preserve">, </w:t>
            </w:r>
            <w:r w:rsidRPr="001C3CFA">
              <w:t>2.1.1</w:t>
            </w:r>
          </w:p>
        </w:tc>
      </w:tr>
      <w:tr w:rsidR="00073B12" w:rsidRPr="001C3CFA" w14:paraId="7D57406E" w14:textId="77777777" w:rsidTr="00073B12">
        <w:trPr>
          <w:jc w:val="center"/>
        </w:trPr>
        <w:tc>
          <w:tcPr>
            <w:tcW w:w="567" w:type="dxa"/>
          </w:tcPr>
          <w:p w14:paraId="4BA13AA0" w14:textId="135F6624" w:rsidR="00073B12" w:rsidRDefault="00073B12" w:rsidP="004F7CDA">
            <w:r>
              <w:t>V18</w:t>
            </w:r>
          </w:p>
        </w:tc>
        <w:tc>
          <w:tcPr>
            <w:tcW w:w="3175" w:type="dxa"/>
          </w:tcPr>
          <w:p w14:paraId="0352D8C8" w14:textId="4DBE28C4" w:rsidR="00073B12" w:rsidRPr="0033392E" w:rsidRDefault="00073B12" w:rsidP="004F7CDA">
            <w:pPr>
              <w:rPr>
                <w:rFonts w:cstheme="minorHAnsi"/>
                <w:color w:val="000000"/>
              </w:rPr>
            </w:pPr>
            <w:r w:rsidRPr="001C3CFA">
              <w:rPr>
                <w:rFonts w:cstheme="minorHAnsi"/>
                <w:color w:val="000000"/>
              </w:rPr>
              <w:t>Als de bewaartermijn in de selectielijst wordt gewijzigd, moet de betreffende meta</w:t>
            </w:r>
            <w:r>
              <w:rPr>
                <w:rFonts w:cstheme="minorHAnsi"/>
                <w:color w:val="000000"/>
              </w:rPr>
              <w:t>gegevens</w:t>
            </w:r>
            <w:r w:rsidRPr="001C3CFA">
              <w:rPr>
                <w:rFonts w:cstheme="minorHAnsi"/>
                <w:color w:val="000000"/>
              </w:rPr>
              <w:t xml:space="preserve"> kunnen worden aangepast. Als peildatum voor de mutatie wordt de datum genomen dat de nieuwe selectielijst van kracht </w:t>
            </w:r>
            <w:r>
              <w:rPr>
                <w:rFonts w:cstheme="minorHAnsi"/>
                <w:color w:val="000000"/>
              </w:rPr>
              <w:t>is</w:t>
            </w:r>
            <w:r w:rsidRPr="001C3CFA">
              <w:rPr>
                <w:rFonts w:cstheme="minorHAnsi"/>
                <w:color w:val="000000"/>
              </w:rPr>
              <w:t>. Bewaartermijnen van voor deze peildatum blijven onveranderd.</w:t>
            </w:r>
          </w:p>
        </w:tc>
        <w:tc>
          <w:tcPr>
            <w:tcW w:w="1701" w:type="dxa"/>
          </w:tcPr>
          <w:p w14:paraId="00C1A05E" w14:textId="3EFDE67F" w:rsidR="00073B12" w:rsidRDefault="00073B12" w:rsidP="004F7CDA">
            <w:r>
              <w:t>Metagegevens-beheer</w:t>
            </w:r>
          </w:p>
        </w:tc>
        <w:tc>
          <w:tcPr>
            <w:tcW w:w="1134" w:type="dxa"/>
          </w:tcPr>
          <w:p w14:paraId="3B92AA0E" w14:textId="21CE41DE" w:rsidR="00073B12" w:rsidRDefault="00073B12" w:rsidP="004F7CDA">
            <w:r>
              <w:t>S</w:t>
            </w:r>
          </w:p>
        </w:tc>
        <w:tc>
          <w:tcPr>
            <w:tcW w:w="2257" w:type="dxa"/>
          </w:tcPr>
          <w:p w14:paraId="4F013B92" w14:textId="73510C11" w:rsidR="00073B12" w:rsidRPr="001C3CFA" w:rsidRDefault="00073B12" w:rsidP="004F7CDA">
            <w:r w:rsidRPr="001C3CFA">
              <w:t>NEN-ISO 16175-1</w:t>
            </w:r>
            <w:r>
              <w:t xml:space="preserve">, </w:t>
            </w:r>
            <w:r w:rsidRPr="001C3CFA">
              <w:t>2.1.1</w:t>
            </w:r>
          </w:p>
        </w:tc>
      </w:tr>
      <w:tr w:rsidR="00073B12" w14:paraId="0B57A0A0" w14:textId="77777777" w:rsidTr="00073B12">
        <w:trPr>
          <w:jc w:val="center"/>
        </w:trPr>
        <w:tc>
          <w:tcPr>
            <w:tcW w:w="567" w:type="dxa"/>
          </w:tcPr>
          <w:p w14:paraId="174FA77C" w14:textId="75904DA0" w:rsidR="00073B12" w:rsidRPr="00313F9D" w:rsidRDefault="00073B12" w:rsidP="004F7CDA">
            <w:pPr>
              <w:rPr>
                <w:lang w:val="en-US"/>
              </w:rPr>
            </w:pPr>
            <w:r>
              <w:rPr>
                <w:lang w:val="en-US"/>
              </w:rPr>
              <w:t>V19</w:t>
            </w:r>
          </w:p>
        </w:tc>
        <w:tc>
          <w:tcPr>
            <w:tcW w:w="3175" w:type="dxa"/>
          </w:tcPr>
          <w:p w14:paraId="65D90CB2" w14:textId="5D332FB0" w:rsidR="00073B12" w:rsidRPr="00A55127" w:rsidRDefault="00073B12" w:rsidP="004F7CDA">
            <w:r>
              <w:t>Er kan in bulk worden</w:t>
            </w:r>
            <w:r w:rsidRPr="00A55127">
              <w:t xml:space="preserve"> vernietig</w:t>
            </w:r>
            <w:r>
              <w:t>d</w:t>
            </w:r>
          </w:p>
        </w:tc>
        <w:tc>
          <w:tcPr>
            <w:tcW w:w="1701" w:type="dxa"/>
          </w:tcPr>
          <w:p w14:paraId="590D4E99" w14:textId="3199EF69" w:rsidR="00073B12" w:rsidRDefault="00073B12" w:rsidP="004F7CDA">
            <w:r>
              <w:t>Verwijdering</w:t>
            </w:r>
          </w:p>
        </w:tc>
        <w:tc>
          <w:tcPr>
            <w:tcW w:w="1134" w:type="dxa"/>
          </w:tcPr>
          <w:p w14:paraId="045AAA5A" w14:textId="1F31EAE6" w:rsidR="00073B12" w:rsidRDefault="00073B12" w:rsidP="004F7CDA">
            <w:r>
              <w:t>M</w:t>
            </w:r>
          </w:p>
        </w:tc>
        <w:tc>
          <w:tcPr>
            <w:tcW w:w="2257" w:type="dxa"/>
          </w:tcPr>
          <w:p w14:paraId="0748B515" w14:textId="1DA06D02" w:rsidR="00073B12" w:rsidRDefault="00073B12" w:rsidP="004F7CDA">
            <w:r w:rsidRPr="001C3CFA">
              <w:t>NEN-ISO 16175-1</w:t>
            </w:r>
            <w:r>
              <w:t xml:space="preserve">, </w:t>
            </w:r>
            <w:r w:rsidRPr="001C3CFA">
              <w:t>2.1.</w:t>
            </w:r>
            <w:r>
              <w:t>6</w:t>
            </w:r>
          </w:p>
        </w:tc>
      </w:tr>
      <w:tr w:rsidR="00073B12" w:rsidRPr="00625D13" w14:paraId="3381EAEF" w14:textId="77777777" w:rsidTr="00073B12">
        <w:trPr>
          <w:jc w:val="center"/>
        </w:trPr>
        <w:tc>
          <w:tcPr>
            <w:tcW w:w="567" w:type="dxa"/>
          </w:tcPr>
          <w:p w14:paraId="3BB9E43B" w14:textId="3C5CCB33" w:rsidR="00073B12" w:rsidRPr="00313F9D" w:rsidRDefault="00073B12" w:rsidP="004F7CDA">
            <w:r>
              <w:t>V20</w:t>
            </w:r>
          </w:p>
        </w:tc>
        <w:tc>
          <w:tcPr>
            <w:tcW w:w="3175" w:type="dxa"/>
          </w:tcPr>
          <w:p w14:paraId="6575778F" w14:textId="54C8A8AF" w:rsidR="00073B12" w:rsidRPr="00CE70F9" w:rsidRDefault="00073B12" w:rsidP="004F7CDA">
            <w:r>
              <w:t>Het vernietigingsproces kan geautomatiseerd worden uitgevoerd</w:t>
            </w:r>
            <w:r w:rsidRPr="00625D13">
              <w:t xml:space="preserve"> (waar </w:t>
            </w:r>
            <w:r>
              <w:t>wenselijk</w:t>
            </w:r>
            <w:r w:rsidRPr="00625D13">
              <w:t xml:space="preserve"> en juridisch toegestaan)</w:t>
            </w:r>
            <w:r>
              <w:t>.</w:t>
            </w:r>
          </w:p>
        </w:tc>
        <w:tc>
          <w:tcPr>
            <w:tcW w:w="1701" w:type="dxa"/>
          </w:tcPr>
          <w:p w14:paraId="39565B49" w14:textId="57ECB799" w:rsidR="00073B12" w:rsidRDefault="00073B12" w:rsidP="004F7CDA">
            <w:r>
              <w:t>Verwijdering</w:t>
            </w:r>
          </w:p>
        </w:tc>
        <w:tc>
          <w:tcPr>
            <w:tcW w:w="1134" w:type="dxa"/>
          </w:tcPr>
          <w:p w14:paraId="3B632CD8" w14:textId="30FC3471" w:rsidR="00073B12" w:rsidRDefault="00073B12" w:rsidP="004F7CDA">
            <w:r>
              <w:t xml:space="preserve">S  </w:t>
            </w:r>
          </w:p>
        </w:tc>
        <w:tc>
          <w:tcPr>
            <w:tcW w:w="2257" w:type="dxa"/>
          </w:tcPr>
          <w:p w14:paraId="73FEDDB8" w14:textId="77777777" w:rsidR="00073B12" w:rsidRDefault="004D7B23" w:rsidP="004F7CDA">
            <w:pPr>
              <w:rPr>
                <w:rStyle w:val="Hyperlink"/>
              </w:rPr>
            </w:pPr>
            <w:hyperlink r:id="rId22" w:anchor="collapse-86787" w:history="1">
              <w:r w:rsidR="00073B12">
                <w:rPr>
                  <w:rStyle w:val="Hyperlink"/>
                </w:rPr>
                <w:t>Handreiking Digitaal vernietigen</w:t>
              </w:r>
            </w:hyperlink>
          </w:p>
          <w:p w14:paraId="5CAB5252" w14:textId="138CDA53" w:rsidR="00073B12" w:rsidRPr="00625D13" w:rsidRDefault="00073B12" w:rsidP="004F7CDA">
            <w:r w:rsidRPr="001C3CFA">
              <w:t>NEN-ISO 16175-1</w:t>
            </w:r>
            <w:r>
              <w:t xml:space="preserve">, </w:t>
            </w:r>
            <w:r w:rsidRPr="001C3CFA">
              <w:t>2.1.1</w:t>
            </w:r>
          </w:p>
        </w:tc>
      </w:tr>
      <w:tr w:rsidR="00073B12" w14:paraId="6179EE45" w14:textId="77777777" w:rsidTr="00073B12">
        <w:trPr>
          <w:jc w:val="center"/>
        </w:trPr>
        <w:tc>
          <w:tcPr>
            <w:tcW w:w="567" w:type="dxa"/>
          </w:tcPr>
          <w:p w14:paraId="31865AD9" w14:textId="20C5C5D0" w:rsidR="00073B12" w:rsidRDefault="00073B12" w:rsidP="00D72E5A">
            <w:r>
              <w:t>V21</w:t>
            </w:r>
          </w:p>
        </w:tc>
        <w:tc>
          <w:tcPr>
            <w:tcW w:w="3175" w:type="dxa"/>
          </w:tcPr>
          <w:p w14:paraId="0A580476" w14:textId="4547537B" w:rsidR="00073B12" w:rsidRDefault="00073B12" w:rsidP="00D72E5A">
            <w:r>
              <w:t xml:space="preserve">De oplossing kan koppelen met een generieke of gemeenschappelijke voorziening bedoeld voor vernietiging op basis van </w:t>
            </w:r>
            <w:r w:rsidRPr="00D12C23">
              <w:rPr>
                <w:i/>
                <w:iCs/>
              </w:rPr>
              <w:t>[de van toepassing zijnde koppelingsstandaard(en)]</w:t>
            </w:r>
          </w:p>
        </w:tc>
        <w:tc>
          <w:tcPr>
            <w:tcW w:w="1701" w:type="dxa"/>
          </w:tcPr>
          <w:p w14:paraId="35C23F52" w14:textId="4BBB009D" w:rsidR="00073B12" w:rsidRDefault="00073B12" w:rsidP="00D72E5A">
            <w:r>
              <w:t>Verwijdering</w:t>
            </w:r>
          </w:p>
        </w:tc>
        <w:tc>
          <w:tcPr>
            <w:tcW w:w="1134" w:type="dxa"/>
          </w:tcPr>
          <w:p w14:paraId="0EC733BF" w14:textId="5C5A78E3" w:rsidR="00073B12" w:rsidRDefault="00073B12" w:rsidP="00D72E5A">
            <w:r>
              <w:t>C</w:t>
            </w:r>
          </w:p>
        </w:tc>
        <w:tc>
          <w:tcPr>
            <w:tcW w:w="2257" w:type="dxa"/>
          </w:tcPr>
          <w:p w14:paraId="540BBDB7" w14:textId="331343A3" w:rsidR="00073B12" w:rsidRDefault="00073B12" w:rsidP="00D72E5A">
            <w:r>
              <w:t>Zie ook generieke randvoorwaarde: gebruik van (open) standaarden en ook implementatie</w:t>
            </w:r>
            <w:r w:rsidR="00BC487E">
              <w:t>-</w:t>
            </w:r>
            <w:r>
              <w:t xml:space="preserve">patronen </w:t>
            </w:r>
          </w:p>
        </w:tc>
      </w:tr>
      <w:tr w:rsidR="00073B12" w:rsidRPr="00006C96" w14:paraId="5D82D11E" w14:textId="61B2AC7D" w:rsidTr="00073B12">
        <w:trPr>
          <w:jc w:val="center"/>
        </w:trPr>
        <w:tc>
          <w:tcPr>
            <w:tcW w:w="567" w:type="dxa"/>
          </w:tcPr>
          <w:p w14:paraId="7331B206" w14:textId="3B12EC57" w:rsidR="00073B12" w:rsidRPr="00220616" w:rsidRDefault="00073B12" w:rsidP="00D72E5A">
            <w:r>
              <w:t>V22</w:t>
            </w:r>
          </w:p>
        </w:tc>
        <w:tc>
          <w:tcPr>
            <w:tcW w:w="3175" w:type="dxa"/>
          </w:tcPr>
          <w:p w14:paraId="548779FA" w14:textId="0A4D57A0" w:rsidR="00073B12" w:rsidRPr="00DA1B1A" w:rsidRDefault="00073B12" w:rsidP="00D72E5A">
            <w:pPr>
              <w:rPr>
                <w:rFonts w:cstheme="minorHAnsi"/>
                <w:color w:val="000000"/>
              </w:rPr>
            </w:pPr>
            <w:r>
              <w:rPr>
                <w:rFonts w:cstheme="minorHAnsi"/>
                <w:color w:val="000000"/>
              </w:rPr>
              <w:t xml:space="preserve">Het is gedurende </w:t>
            </w:r>
            <w:r w:rsidRPr="00DA1B1A">
              <w:rPr>
                <w:rFonts w:cstheme="minorHAnsi"/>
                <w:i/>
                <w:iCs/>
                <w:color w:val="000000"/>
              </w:rPr>
              <w:t>[vastgestelde periode]</w:t>
            </w:r>
            <w:r>
              <w:rPr>
                <w:rFonts w:cstheme="minorHAnsi"/>
                <w:color w:val="000000"/>
              </w:rPr>
              <w:t xml:space="preserve"> mogelijk om een uitgevoerde vernietigingsactie terug te draaien.</w:t>
            </w:r>
          </w:p>
        </w:tc>
        <w:tc>
          <w:tcPr>
            <w:tcW w:w="1701" w:type="dxa"/>
          </w:tcPr>
          <w:p w14:paraId="7AEBF1D1" w14:textId="51CC619D" w:rsidR="00073B12" w:rsidRDefault="00073B12" w:rsidP="00D72E5A">
            <w:pPr>
              <w:rPr>
                <w:lang w:val="en-US"/>
              </w:rPr>
            </w:pPr>
            <w:proofErr w:type="spellStart"/>
            <w:r>
              <w:rPr>
                <w:lang w:val="en-US"/>
              </w:rPr>
              <w:t>Verwijdering</w:t>
            </w:r>
            <w:proofErr w:type="spellEnd"/>
          </w:p>
        </w:tc>
        <w:tc>
          <w:tcPr>
            <w:tcW w:w="1134" w:type="dxa"/>
          </w:tcPr>
          <w:p w14:paraId="20BD9683" w14:textId="6352CF6A" w:rsidR="00073B12" w:rsidRPr="00006C96" w:rsidRDefault="00073B12" w:rsidP="00D72E5A">
            <w:pPr>
              <w:rPr>
                <w:lang w:val="en-US"/>
              </w:rPr>
            </w:pPr>
            <w:r>
              <w:rPr>
                <w:lang w:val="en-US"/>
              </w:rPr>
              <w:t>C</w:t>
            </w:r>
          </w:p>
        </w:tc>
        <w:tc>
          <w:tcPr>
            <w:tcW w:w="2257" w:type="dxa"/>
          </w:tcPr>
          <w:p w14:paraId="1B2E1AF7" w14:textId="77777777" w:rsidR="00073B12" w:rsidRDefault="004D7B23" w:rsidP="00073B12">
            <w:pPr>
              <w:rPr>
                <w:rStyle w:val="Hyperlink"/>
              </w:rPr>
            </w:pPr>
            <w:hyperlink r:id="rId23" w:anchor="collapse-86787" w:history="1">
              <w:r w:rsidR="00073B12">
                <w:rPr>
                  <w:rStyle w:val="Hyperlink"/>
                </w:rPr>
                <w:t>Handreiking Digitaal vernietigen</w:t>
              </w:r>
            </w:hyperlink>
          </w:p>
          <w:p w14:paraId="1E90264E" w14:textId="60183174" w:rsidR="00073B12" w:rsidRPr="00B44213" w:rsidRDefault="00073B12" w:rsidP="00D72E5A"/>
        </w:tc>
      </w:tr>
      <w:tr w:rsidR="00073B12" w:rsidRPr="003E16ED" w14:paraId="39E757EF" w14:textId="1B1A5195" w:rsidTr="00073B12">
        <w:trPr>
          <w:jc w:val="center"/>
        </w:trPr>
        <w:tc>
          <w:tcPr>
            <w:tcW w:w="567" w:type="dxa"/>
          </w:tcPr>
          <w:p w14:paraId="7E9D467C" w14:textId="3612CF55" w:rsidR="00073B12" w:rsidRPr="00707C25" w:rsidRDefault="00073B12" w:rsidP="00D72E5A">
            <w:pPr>
              <w:rPr>
                <w:lang w:val="en-US"/>
              </w:rPr>
            </w:pPr>
            <w:r>
              <w:lastRenderedPageBreak/>
              <w:t>V23</w:t>
            </w:r>
          </w:p>
        </w:tc>
        <w:tc>
          <w:tcPr>
            <w:tcW w:w="3175" w:type="dxa"/>
          </w:tcPr>
          <w:p w14:paraId="549832BD" w14:textId="0605DB5E" w:rsidR="00073B12" w:rsidRPr="00707C25" w:rsidRDefault="00073B12" w:rsidP="00D72E5A">
            <w:pPr>
              <w:rPr>
                <w:rFonts w:cstheme="minorHAnsi"/>
              </w:rPr>
            </w:pPr>
            <w:r w:rsidRPr="00707C25">
              <w:rPr>
                <w:rFonts w:cstheme="minorHAnsi"/>
              </w:rPr>
              <w:t xml:space="preserve">Informatieobjecten kunnen na het verstrijken van de bewaartermijn worden vernietigd. Het vernietigen van </w:t>
            </w:r>
          </w:p>
          <w:p w14:paraId="72A5F409" w14:textId="7533F468" w:rsidR="00073B12" w:rsidRPr="00707C25" w:rsidRDefault="00073B12" w:rsidP="00D72E5A">
            <w:pPr>
              <w:rPr>
                <w:rFonts w:cstheme="minorHAnsi"/>
              </w:rPr>
            </w:pPr>
            <w:r w:rsidRPr="00707C25">
              <w:rPr>
                <w:rFonts w:cstheme="minorHAnsi"/>
              </w:rPr>
              <w:t>informatieobjecten leidt tot het volledig wissen of ontoegankelijk maken van deze informatieobjecten. Hierbij wordt ook de vermelding in de index vernietigd, zodat er geen vermeldingen meer zijn in zoekresultaten (niet zijnde de vernietigingslijst).</w:t>
            </w:r>
          </w:p>
        </w:tc>
        <w:tc>
          <w:tcPr>
            <w:tcW w:w="1701" w:type="dxa"/>
          </w:tcPr>
          <w:p w14:paraId="1042D539" w14:textId="5D71E13D" w:rsidR="00073B12" w:rsidRPr="00707C25" w:rsidRDefault="00073B12" w:rsidP="00D72E5A">
            <w:pPr>
              <w:rPr>
                <w:lang w:val="en-US"/>
              </w:rPr>
            </w:pPr>
            <w:proofErr w:type="spellStart"/>
            <w:r>
              <w:rPr>
                <w:lang w:val="en-US"/>
              </w:rPr>
              <w:t>Verwijdering</w:t>
            </w:r>
            <w:proofErr w:type="spellEnd"/>
          </w:p>
        </w:tc>
        <w:tc>
          <w:tcPr>
            <w:tcW w:w="1134" w:type="dxa"/>
          </w:tcPr>
          <w:p w14:paraId="257D6265" w14:textId="48A8D6BC" w:rsidR="00073B12" w:rsidRPr="00707C25" w:rsidRDefault="00073B12" w:rsidP="00D72E5A">
            <w:pPr>
              <w:rPr>
                <w:lang w:val="en-US"/>
              </w:rPr>
            </w:pPr>
            <w:r w:rsidRPr="00707C25">
              <w:rPr>
                <w:lang w:val="en-US"/>
              </w:rPr>
              <w:t>M</w:t>
            </w:r>
          </w:p>
        </w:tc>
        <w:tc>
          <w:tcPr>
            <w:tcW w:w="2257" w:type="dxa"/>
          </w:tcPr>
          <w:p w14:paraId="75E7C099" w14:textId="6547A4B3" w:rsidR="00073B12" w:rsidRPr="00707C25" w:rsidRDefault="00073B12" w:rsidP="00D72E5A">
            <w:r w:rsidRPr="00707C25">
              <w:t>NEN-ISO 16175-1, 2.1.6</w:t>
            </w:r>
          </w:p>
          <w:p w14:paraId="38F08032" w14:textId="77777777" w:rsidR="00073B12" w:rsidRPr="00707C25" w:rsidRDefault="00073B12" w:rsidP="00D72E5A"/>
          <w:p w14:paraId="13543E50" w14:textId="7B416C7C" w:rsidR="00073B12" w:rsidRPr="00707C25" w:rsidRDefault="00073B12" w:rsidP="00D72E5A">
            <w:r w:rsidRPr="00707C25">
              <w:t>NEN-ISO 15489 2016, 9.9</w:t>
            </w:r>
          </w:p>
          <w:p w14:paraId="17EBCA49" w14:textId="4BBC0219" w:rsidR="00073B12" w:rsidRPr="00707C25" w:rsidRDefault="00073B12" w:rsidP="00D72E5A"/>
          <w:p w14:paraId="06A9600A" w14:textId="5AB63613" w:rsidR="00073B12" w:rsidRPr="00707C25" w:rsidRDefault="00073B12" w:rsidP="00D72E5A">
            <w:r w:rsidRPr="00707C25">
              <w:t>BIO 8.3.2.3</w:t>
            </w:r>
          </w:p>
          <w:p w14:paraId="3F7FEE28" w14:textId="77777777" w:rsidR="00073B12" w:rsidRPr="00707C25" w:rsidRDefault="00073B12" w:rsidP="00D72E5A"/>
          <w:p w14:paraId="5BB89366" w14:textId="06F92747" w:rsidR="00073B12" w:rsidRPr="00C61A03" w:rsidRDefault="00073B12" w:rsidP="00D72E5A"/>
        </w:tc>
      </w:tr>
      <w:tr w:rsidR="00073B12" w:rsidRPr="00313F9D" w14:paraId="2FF0426A" w14:textId="77777777" w:rsidTr="00073B12">
        <w:trPr>
          <w:jc w:val="center"/>
        </w:trPr>
        <w:tc>
          <w:tcPr>
            <w:tcW w:w="567" w:type="dxa"/>
          </w:tcPr>
          <w:p w14:paraId="1B9557B2" w14:textId="07E22E6F" w:rsidR="00073B12" w:rsidRPr="00DE228B" w:rsidRDefault="00073B12" w:rsidP="00D72E5A">
            <w:r>
              <w:t>V24</w:t>
            </w:r>
          </w:p>
        </w:tc>
        <w:tc>
          <w:tcPr>
            <w:tcW w:w="3175" w:type="dxa"/>
          </w:tcPr>
          <w:p w14:paraId="4B51FD8A" w14:textId="5BC61436" w:rsidR="00073B12" w:rsidRPr="00DE228B" w:rsidRDefault="00073B12" w:rsidP="00D72E5A">
            <w:r>
              <w:t>Het is mogelijk om i</w:t>
            </w:r>
            <w:r w:rsidRPr="00DE228B">
              <w:t xml:space="preserve">nformatieobjecten in één keer in alle </w:t>
            </w:r>
            <w:r>
              <w:t xml:space="preserve">op de voorziening </w:t>
            </w:r>
            <w:r w:rsidRPr="00DE228B">
              <w:t>aangesloten bronnen kunnen vernietigen</w:t>
            </w:r>
          </w:p>
        </w:tc>
        <w:tc>
          <w:tcPr>
            <w:tcW w:w="1701" w:type="dxa"/>
          </w:tcPr>
          <w:p w14:paraId="08E33447" w14:textId="08C00418" w:rsidR="00073B12" w:rsidRPr="00DE228B" w:rsidRDefault="00073B12" w:rsidP="00D72E5A">
            <w:r>
              <w:t>Verwijdering</w:t>
            </w:r>
          </w:p>
        </w:tc>
        <w:tc>
          <w:tcPr>
            <w:tcW w:w="1134" w:type="dxa"/>
          </w:tcPr>
          <w:p w14:paraId="5C458CA4" w14:textId="0D86D698" w:rsidR="00073B12" w:rsidRPr="00DE228B" w:rsidRDefault="00073B12" w:rsidP="00D72E5A">
            <w:r w:rsidRPr="00DE228B">
              <w:t xml:space="preserve">M </w:t>
            </w:r>
          </w:p>
        </w:tc>
        <w:tc>
          <w:tcPr>
            <w:tcW w:w="2257" w:type="dxa"/>
          </w:tcPr>
          <w:p w14:paraId="44E8BEE5" w14:textId="466B9C63" w:rsidR="00073B12" w:rsidRPr="00DE228B" w:rsidRDefault="00073B12" w:rsidP="00D72E5A">
            <w:r w:rsidRPr="001C3CFA">
              <w:t>NEN-ISO 16175-1</w:t>
            </w:r>
            <w:r>
              <w:t xml:space="preserve">, </w:t>
            </w:r>
            <w:r w:rsidRPr="001C3CFA">
              <w:t>2.1.</w:t>
            </w:r>
            <w:r>
              <w:t>6</w:t>
            </w:r>
          </w:p>
        </w:tc>
      </w:tr>
      <w:tr w:rsidR="00073B12" w:rsidRPr="00313F9D" w14:paraId="22C32FD1" w14:textId="77777777" w:rsidTr="00073B12">
        <w:trPr>
          <w:jc w:val="center"/>
        </w:trPr>
        <w:tc>
          <w:tcPr>
            <w:tcW w:w="567" w:type="dxa"/>
          </w:tcPr>
          <w:p w14:paraId="5FB32ED0" w14:textId="3495D075" w:rsidR="00073B12" w:rsidRPr="001B39AB" w:rsidDel="001B39AB" w:rsidRDefault="00073B12" w:rsidP="00D72E5A">
            <w:pPr>
              <w:rPr>
                <w:strike/>
              </w:rPr>
            </w:pPr>
            <w:r>
              <w:t>V25</w:t>
            </w:r>
          </w:p>
        </w:tc>
        <w:tc>
          <w:tcPr>
            <w:tcW w:w="3175" w:type="dxa"/>
          </w:tcPr>
          <w:p w14:paraId="7817C8D0" w14:textId="3B069865" w:rsidR="00073B12" w:rsidRPr="001B39AB" w:rsidDel="001B39AB" w:rsidRDefault="00073B12" w:rsidP="00D72E5A">
            <w:pPr>
              <w:rPr>
                <w:strike/>
              </w:rPr>
            </w:pPr>
            <w:r>
              <w:rPr>
                <w:rFonts w:cstheme="minorHAnsi"/>
                <w:color w:val="000000"/>
              </w:rPr>
              <w:t>Het is mogelijk om</w:t>
            </w:r>
            <w:r w:rsidRPr="00D82D91">
              <w:rPr>
                <w:rFonts w:cstheme="minorHAnsi"/>
                <w:color w:val="000000"/>
              </w:rPr>
              <w:t xml:space="preserve"> </w:t>
            </w:r>
            <w:r>
              <w:t xml:space="preserve">een rapport te genereren waaruit blijkt dat informatieobjecten zijn vernietigd. </w:t>
            </w:r>
          </w:p>
        </w:tc>
        <w:tc>
          <w:tcPr>
            <w:tcW w:w="1701" w:type="dxa"/>
          </w:tcPr>
          <w:p w14:paraId="050C5269" w14:textId="7A6EFF47" w:rsidR="00073B12" w:rsidRDefault="00073B12" w:rsidP="00D72E5A">
            <w:pPr>
              <w:rPr>
                <w:lang w:val="en-US"/>
              </w:rPr>
            </w:pPr>
            <w:proofErr w:type="spellStart"/>
            <w:r>
              <w:rPr>
                <w:lang w:val="en-US"/>
              </w:rPr>
              <w:t>Verantwoording</w:t>
            </w:r>
            <w:proofErr w:type="spellEnd"/>
          </w:p>
        </w:tc>
        <w:tc>
          <w:tcPr>
            <w:tcW w:w="1134" w:type="dxa"/>
          </w:tcPr>
          <w:p w14:paraId="15E6C640" w14:textId="00C79E30" w:rsidR="00073B12" w:rsidRPr="001B39AB" w:rsidDel="001B39AB" w:rsidRDefault="00073B12" w:rsidP="00D72E5A">
            <w:pPr>
              <w:rPr>
                <w:strike/>
                <w:lang w:val="en-US"/>
              </w:rPr>
            </w:pPr>
            <w:r>
              <w:rPr>
                <w:lang w:val="en-US"/>
              </w:rPr>
              <w:t>S</w:t>
            </w:r>
          </w:p>
        </w:tc>
        <w:tc>
          <w:tcPr>
            <w:tcW w:w="2257" w:type="dxa"/>
          </w:tcPr>
          <w:p w14:paraId="1137BFBB" w14:textId="6CCCAF69" w:rsidR="00073B12" w:rsidRPr="001B39AB" w:rsidRDefault="00073B12" w:rsidP="00D72E5A">
            <w:pPr>
              <w:rPr>
                <w:strike/>
                <w:lang w:val="en-US"/>
              </w:rPr>
            </w:pPr>
            <w:r>
              <w:rPr>
                <w:lang w:val="en-US"/>
              </w:rPr>
              <w:t>NEN-ISO 16175-1, 2.1.5</w:t>
            </w:r>
          </w:p>
        </w:tc>
      </w:tr>
      <w:tr w:rsidR="00073B12" w:rsidRPr="004E07A4" w14:paraId="18925A68" w14:textId="77777777" w:rsidTr="00073B12">
        <w:trPr>
          <w:jc w:val="center"/>
        </w:trPr>
        <w:tc>
          <w:tcPr>
            <w:tcW w:w="567" w:type="dxa"/>
          </w:tcPr>
          <w:p w14:paraId="7826AC5E" w14:textId="0BBA8D53" w:rsidR="00073B12" w:rsidRDefault="00073B12" w:rsidP="001B39AB">
            <w:r>
              <w:t>V26</w:t>
            </w:r>
          </w:p>
        </w:tc>
        <w:tc>
          <w:tcPr>
            <w:tcW w:w="3175" w:type="dxa"/>
          </w:tcPr>
          <w:p w14:paraId="7EAF9D5D" w14:textId="4E0A1807" w:rsidR="00073B12" w:rsidRPr="004E07A4" w:rsidRDefault="00073B12" w:rsidP="001B39AB">
            <w:r w:rsidRPr="0033392E">
              <w:t>Back</w:t>
            </w:r>
            <w:r>
              <w:t>-</w:t>
            </w:r>
            <w:r w:rsidRPr="0033392E">
              <w:t>ups worden niet l</w:t>
            </w:r>
            <w:r>
              <w:t xml:space="preserve">anger dan </w:t>
            </w:r>
            <w:r w:rsidRPr="00707C25">
              <w:rPr>
                <w:i/>
                <w:iCs/>
              </w:rPr>
              <w:t>[periode]</w:t>
            </w:r>
            <w:r>
              <w:t xml:space="preserve"> bewaard, om te voorkomen dat al vernietigde informatieobjecten weer hersteld kunnen worden.</w:t>
            </w:r>
          </w:p>
        </w:tc>
        <w:tc>
          <w:tcPr>
            <w:tcW w:w="1701" w:type="dxa"/>
          </w:tcPr>
          <w:p w14:paraId="22EABC32" w14:textId="4AC3269B" w:rsidR="00073B12" w:rsidRDefault="00073B12" w:rsidP="001B39AB">
            <w:pPr>
              <w:rPr>
                <w:lang w:val="en-US"/>
              </w:rPr>
            </w:pPr>
            <w:proofErr w:type="spellStart"/>
            <w:r>
              <w:rPr>
                <w:lang w:val="en-US"/>
              </w:rPr>
              <w:t>Verwijdering</w:t>
            </w:r>
            <w:proofErr w:type="spellEnd"/>
          </w:p>
        </w:tc>
        <w:tc>
          <w:tcPr>
            <w:tcW w:w="1134" w:type="dxa"/>
          </w:tcPr>
          <w:p w14:paraId="5D07B5B6" w14:textId="0C57E4A1" w:rsidR="00073B12" w:rsidRPr="004E07A4" w:rsidRDefault="00073B12" w:rsidP="001B39AB">
            <w:r>
              <w:rPr>
                <w:lang w:val="en-US"/>
              </w:rPr>
              <w:t>S</w:t>
            </w:r>
          </w:p>
        </w:tc>
        <w:tc>
          <w:tcPr>
            <w:tcW w:w="2257" w:type="dxa"/>
          </w:tcPr>
          <w:p w14:paraId="3AC41CBF" w14:textId="7BB87330" w:rsidR="00BC487E" w:rsidRDefault="00073B12" w:rsidP="00BC487E">
            <w:pPr>
              <w:rPr>
                <w:rStyle w:val="Hyperlink"/>
              </w:rPr>
            </w:pPr>
            <w:proofErr w:type="spellStart"/>
            <w:r w:rsidRPr="00B44213">
              <w:t>Moreq</w:t>
            </w:r>
            <w:proofErr w:type="spellEnd"/>
            <w:r w:rsidRPr="00B44213">
              <w:t>, 514</w:t>
            </w:r>
            <w:r w:rsidR="00BC487E">
              <w:t xml:space="preserve">; </w:t>
            </w:r>
            <w:hyperlink r:id="rId24" w:anchor="collapse-86787" w:history="1">
              <w:r w:rsidR="00BC487E">
                <w:rPr>
                  <w:rStyle w:val="Hyperlink"/>
                </w:rPr>
                <w:t>Handreiking Digitaal vernietigen</w:t>
              </w:r>
            </w:hyperlink>
          </w:p>
          <w:p w14:paraId="731C1D06" w14:textId="108F8CBA" w:rsidR="00073B12" w:rsidRPr="004E07A4" w:rsidRDefault="00073B12" w:rsidP="001B39AB"/>
        </w:tc>
      </w:tr>
      <w:tr w:rsidR="00073B12" w14:paraId="56F37AAF" w14:textId="77777777" w:rsidTr="00073B12">
        <w:trPr>
          <w:jc w:val="center"/>
        </w:trPr>
        <w:tc>
          <w:tcPr>
            <w:tcW w:w="567" w:type="dxa"/>
          </w:tcPr>
          <w:p w14:paraId="41A2F88F" w14:textId="5343848E" w:rsidR="00073B12" w:rsidRDefault="00073B12" w:rsidP="001B39AB">
            <w:r>
              <w:t>V27</w:t>
            </w:r>
          </w:p>
        </w:tc>
        <w:tc>
          <w:tcPr>
            <w:tcW w:w="3175" w:type="dxa"/>
          </w:tcPr>
          <w:p w14:paraId="2426694E" w14:textId="640C8E58" w:rsidR="00073B12" w:rsidRPr="0033392E" w:rsidRDefault="00073B12" w:rsidP="001B39AB">
            <w:r w:rsidRPr="001637BC">
              <w:t>Als een back-up-recovery plaatsvindt</w:t>
            </w:r>
            <w:r>
              <w:t>, dan wordt gekeken hoe oud de back-up is. Als de back-up informatieobjecten bevat die in de productieomgeving al vernietigd zijn, dan wordt deze vernietiging opnieuw uitgevoerd als onderdeel van de back-up-recovery. Zodat reeds vernietigde informatieobjecten niet opnieuw in de productieomgeving beschikbaar komen.</w:t>
            </w:r>
          </w:p>
        </w:tc>
        <w:tc>
          <w:tcPr>
            <w:tcW w:w="1701" w:type="dxa"/>
          </w:tcPr>
          <w:p w14:paraId="70A07749" w14:textId="72CB7935" w:rsidR="00073B12" w:rsidRDefault="00073B12" w:rsidP="001B39AB">
            <w:pPr>
              <w:rPr>
                <w:lang w:val="en-US"/>
              </w:rPr>
            </w:pPr>
            <w:proofErr w:type="spellStart"/>
            <w:r>
              <w:rPr>
                <w:lang w:val="en-US"/>
              </w:rPr>
              <w:t>Verwijdering</w:t>
            </w:r>
            <w:proofErr w:type="spellEnd"/>
          </w:p>
        </w:tc>
        <w:tc>
          <w:tcPr>
            <w:tcW w:w="1134" w:type="dxa"/>
          </w:tcPr>
          <w:p w14:paraId="2B526C97" w14:textId="22429D7D" w:rsidR="00073B12" w:rsidRDefault="00073B12" w:rsidP="001B39AB">
            <w:pPr>
              <w:rPr>
                <w:lang w:val="en-US"/>
              </w:rPr>
            </w:pPr>
            <w:r>
              <w:rPr>
                <w:lang w:val="en-US"/>
              </w:rPr>
              <w:t>M</w:t>
            </w:r>
          </w:p>
        </w:tc>
        <w:tc>
          <w:tcPr>
            <w:tcW w:w="2257" w:type="dxa"/>
          </w:tcPr>
          <w:p w14:paraId="6FEDD72A" w14:textId="77777777" w:rsidR="00BC487E" w:rsidRDefault="004D7B23" w:rsidP="00BC487E">
            <w:pPr>
              <w:rPr>
                <w:rStyle w:val="Hyperlink"/>
              </w:rPr>
            </w:pPr>
            <w:hyperlink r:id="rId25" w:anchor="collapse-86787" w:history="1">
              <w:r w:rsidR="00BC487E">
                <w:rPr>
                  <w:rStyle w:val="Hyperlink"/>
                </w:rPr>
                <w:t>Handreiking Digitaal vernietigen</w:t>
              </w:r>
            </w:hyperlink>
          </w:p>
          <w:p w14:paraId="644F72C9" w14:textId="6E167E07" w:rsidR="00073B12" w:rsidRPr="00B44213" w:rsidRDefault="00073B12" w:rsidP="001B39AB"/>
        </w:tc>
      </w:tr>
    </w:tbl>
    <w:p w14:paraId="601D1B1C" w14:textId="77777777" w:rsidR="00F82096" w:rsidRPr="00313F9D" w:rsidRDefault="00F82096">
      <w:pPr>
        <w:rPr>
          <w:rFonts w:ascii="Verdana" w:hAnsi="Verdana"/>
          <w:b/>
          <w:bCs/>
          <w:sz w:val="20"/>
          <w:szCs w:val="20"/>
        </w:rPr>
      </w:pPr>
    </w:p>
    <w:p w14:paraId="35EE0B81" w14:textId="77777777" w:rsidR="00AA7598" w:rsidRDefault="00AA7598">
      <w:pPr>
        <w:rPr>
          <w:rFonts w:ascii="Verdana" w:hAnsi="Verdana"/>
          <w:sz w:val="20"/>
          <w:szCs w:val="20"/>
        </w:rPr>
      </w:pPr>
    </w:p>
    <w:p w14:paraId="083C2C48" w14:textId="77777777" w:rsidR="006B68D9" w:rsidRDefault="006B68D9">
      <w:pPr>
        <w:rPr>
          <w:rFonts w:ascii="Verdana" w:hAnsi="Verdana"/>
          <w:sz w:val="20"/>
          <w:szCs w:val="20"/>
        </w:rPr>
      </w:pPr>
    </w:p>
    <w:p w14:paraId="077B8686" w14:textId="77777777" w:rsidR="006B68D9" w:rsidRPr="006B68D9" w:rsidRDefault="006B68D9" w:rsidP="006B68D9">
      <w:pPr>
        <w:pStyle w:val="Lijstalinea"/>
        <w:rPr>
          <w:rFonts w:ascii="Verdana" w:hAnsi="Verdana"/>
          <w:sz w:val="20"/>
          <w:szCs w:val="20"/>
        </w:rPr>
      </w:pPr>
    </w:p>
    <w:sectPr w:rsidR="006B68D9" w:rsidRPr="006B68D9" w:rsidSect="00822CA2">
      <w:headerReference w:type="even" r:id="rId26"/>
      <w:headerReference w:type="default" r:id="rId27"/>
      <w:footerReference w:type="even" r:id="rId28"/>
      <w:footerReference w:type="default" r:id="rId29"/>
      <w:headerReference w:type="first" r:id="rId30"/>
      <w:footerReference w:type="first" r:id="rId31"/>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92E9" w14:textId="77777777" w:rsidR="004D7B23" w:rsidRDefault="004D7B23" w:rsidP="004D7B23">
      <w:pPr>
        <w:spacing w:after="0" w:line="240" w:lineRule="auto"/>
      </w:pPr>
      <w:r>
        <w:separator/>
      </w:r>
    </w:p>
  </w:endnote>
  <w:endnote w:type="continuationSeparator" w:id="0">
    <w:p w14:paraId="25F4DF43" w14:textId="77777777" w:rsidR="004D7B23" w:rsidRDefault="004D7B23" w:rsidP="004D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DF3" w14:textId="77777777" w:rsidR="004D7B23" w:rsidRDefault="004D7B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0F23" w14:textId="77777777" w:rsidR="004D7B23" w:rsidRDefault="004D7B23" w:rsidP="004D7B23">
    <w:pPr>
      <w:pStyle w:val="Lijstalinea"/>
      <w:pBdr>
        <w:bottom w:val="double" w:sz="6" w:space="1" w:color="auto"/>
      </w:pBdr>
      <w:ind w:left="0"/>
      <w:rPr>
        <w:rFonts w:ascii="Verdana" w:hAnsi="Verdana"/>
        <w:sz w:val="20"/>
        <w:szCs w:val="20"/>
      </w:rPr>
    </w:pPr>
  </w:p>
  <w:p w14:paraId="78367D77" w14:textId="77777777" w:rsidR="004D7B23" w:rsidRDefault="004D7B23" w:rsidP="004D7B23">
    <w:pPr>
      <w:pStyle w:val="Lijstalinea"/>
      <w:ind w:left="0"/>
      <w:rPr>
        <w:rFonts w:cstheme="minorHAnsi"/>
        <w:sz w:val="18"/>
        <w:szCs w:val="18"/>
      </w:rPr>
    </w:pPr>
    <w:r w:rsidRPr="007C4913">
      <w:rPr>
        <w:rFonts w:cstheme="minorHAnsi"/>
        <w:sz w:val="18"/>
        <w:szCs w:val="18"/>
      </w:rPr>
      <w:t xml:space="preserve">Deze conceptmodule hoort bij het kennisproduct DUTO-raamwerk van het Nationaal Archief. </w:t>
    </w:r>
  </w:p>
  <w:p w14:paraId="0152C62C" w14:textId="23B3A0B6" w:rsidR="004D7B23" w:rsidRPr="004D7B23" w:rsidRDefault="004D7B23" w:rsidP="004D7B23">
    <w:pPr>
      <w:pStyle w:val="Lijstalinea"/>
      <w:ind w:left="0"/>
      <w:rPr>
        <w:rFonts w:cstheme="minorHAnsi"/>
        <w:sz w:val="18"/>
        <w:szCs w:val="18"/>
      </w:rPr>
    </w:pPr>
    <w:r w:rsidRPr="007C4913">
      <w:rPr>
        <w:rFonts w:cstheme="minorHAnsi"/>
        <w:sz w:val="18"/>
        <w:szCs w:val="18"/>
      </w:rPr>
      <w:t xml:space="preserve">Voor meer informatie, zie </w:t>
    </w:r>
    <w:hyperlink r:id="rId1" w:history="1">
      <w:r w:rsidRPr="007C4913">
        <w:rPr>
          <w:rStyle w:val="Hyperlink"/>
          <w:rFonts w:cstheme="minorHAnsi"/>
          <w:sz w:val="18"/>
          <w:szCs w:val="18"/>
        </w:rPr>
        <w:t>https://www.nationaalarchief.nl/duto</w:t>
      </w:r>
      <w:r w:rsidRPr="007C4913">
        <w:rPr>
          <w:rStyle w:val="Hyperlink"/>
          <w:rFonts w:cstheme="minorHAnsi"/>
          <w:sz w:val="18"/>
          <w:szCs w:val="18"/>
        </w:rPr>
        <w:t>-</w:t>
      </w:r>
      <w:r w:rsidRPr="007C4913">
        <w:rPr>
          <w:rStyle w:val="Hyperlink"/>
          <w:rFonts w:cstheme="minorHAnsi"/>
          <w:sz w:val="18"/>
          <w:szCs w:val="18"/>
        </w:rPr>
        <w:t>raamwerk</w:t>
      </w:r>
    </w:hyperlink>
    <w:r w:rsidRPr="007C4913">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ACFB" w14:textId="77777777" w:rsidR="004D7B23" w:rsidRDefault="004D7B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3420" w14:textId="77777777" w:rsidR="004D7B23" w:rsidRDefault="004D7B23" w:rsidP="004D7B23">
      <w:pPr>
        <w:spacing w:after="0" w:line="240" w:lineRule="auto"/>
      </w:pPr>
      <w:r>
        <w:separator/>
      </w:r>
    </w:p>
  </w:footnote>
  <w:footnote w:type="continuationSeparator" w:id="0">
    <w:p w14:paraId="07D26BDE" w14:textId="77777777" w:rsidR="004D7B23" w:rsidRDefault="004D7B23" w:rsidP="004D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C1A8B" w14:textId="7A13B768" w:rsidR="004D7B23" w:rsidRDefault="004D7B23">
    <w:pPr>
      <w:pStyle w:val="Koptekst"/>
    </w:pPr>
    <w:r>
      <w:rPr>
        <w:noProof/>
      </w:rPr>
      <w:pict w14:anchorId="6B4C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2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35E1" w14:textId="2109293F" w:rsidR="004D7B23" w:rsidRDefault="004D7B23">
    <w:pPr>
      <w:pStyle w:val="Koptekst"/>
    </w:pPr>
    <w:r>
      <w:rPr>
        <w:noProof/>
      </w:rPr>
      <w:pict w14:anchorId="6490C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30"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7C02" w14:textId="4F8EBFCB" w:rsidR="004D7B23" w:rsidRDefault="004D7B23">
    <w:pPr>
      <w:pStyle w:val="Koptekst"/>
    </w:pPr>
    <w:r>
      <w:rPr>
        <w:noProof/>
      </w:rPr>
      <w:pict w14:anchorId="69BE9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2082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F79"/>
    <w:multiLevelType w:val="hybridMultilevel"/>
    <w:tmpl w:val="3F9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C3BCF"/>
    <w:multiLevelType w:val="hybridMultilevel"/>
    <w:tmpl w:val="58A2A18A"/>
    <w:lvl w:ilvl="0" w:tplc="3740DBA6">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5F7AEC"/>
    <w:multiLevelType w:val="hybridMultilevel"/>
    <w:tmpl w:val="B5B2E6B8"/>
    <w:lvl w:ilvl="0" w:tplc="49A6F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05DCD"/>
    <w:multiLevelType w:val="hybridMultilevel"/>
    <w:tmpl w:val="2FD43F14"/>
    <w:lvl w:ilvl="0" w:tplc="5E38F6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D3212F"/>
    <w:multiLevelType w:val="hybridMultilevel"/>
    <w:tmpl w:val="29E45352"/>
    <w:lvl w:ilvl="0" w:tplc="DF08F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F6D"/>
    <w:multiLevelType w:val="hybridMultilevel"/>
    <w:tmpl w:val="948AFDF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B2163E"/>
    <w:multiLevelType w:val="hybridMultilevel"/>
    <w:tmpl w:val="57724512"/>
    <w:lvl w:ilvl="0" w:tplc="705E6346">
      <w:numFmt w:val="bullet"/>
      <w:lvlText w:val="•"/>
      <w:lvlJc w:val="left"/>
      <w:pPr>
        <w:ind w:left="72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323BC7"/>
    <w:multiLevelType w:val="hybridMultilevel"/>
    <w:tmpl w:val="97A04996"/>
    <w:lvl w:ilvl="0" w:tplc="BD60A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217F"/>
    <w:multiLevelType w:val="hybridMultilevel"/>
    <w:tmpl w:val="77B83FDA"/>
    <w:lvl w:ilvl="0" w:tplc="C3A6546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B95196"/>
    <w:multiLevelType w:val="hybridMultilevel"/>
    <w:tmpl w:val="303A7906"/>
    <w:lvl w:ilvl="0" w:tplc="0A2CA3A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0E06627"/>
    <w:multiLevelType w:val="hybridMultilevel"/>
    <w:tmpl w:val="6A3A9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8163D"/>
    <w:multiLevelType w:val="hybridMultilevel"/>
    <w:tmpl w:val="C80E6350"/>
    <w:lvl w:ilvl="0" w:tplc="897618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7205D2"/>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8877FC"/>
    <w:multiLevelType w:val="hybridMultilevel"/>
    <w:tmpl w:val="6D86174E"/>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6FCA1BA8">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D9647C"/>
    <w:multiLevelType w:val="hybridMultilevel"/>
    <w:tmpl w:val="A8428FA6"/>
    <w:lvl w:ilvl="0" w:tplc="3A041C8C">
      <w:numFmt w:val="bullet"/>
      <w:lvlText w:val="-"/>
      <w:lvlJc w:val="left"/>
      <w:pPr>
        <w:ind w:left="1413" w:hanging="705"/>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2F087445"/>
    <w:multiLevelType w:val="hybridMultilevel"/>
    <w:tmpl w:val="881E57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4B4398"/>
    <w:multiLevelType w:val="hybridMultilevel"/>
    <w:tmpl w:val="667E8C54"/>
    <w:lvl w:ilvl="0" w:tplc="C3A6546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252F4C"/>
    <w:multiLevelType w:val="hybridMultilevel"/>
    <w:tmpl w:val="6B5C24A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9C4C30"/>
    <w:multiLevelType w:val="hybridMultilevel"/>
    <w:tmpl w:val="C9147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C64D2B"/>
    <w:multiLevelType w:val="hybridMultilevel"/>
    <w:tmpl w:val="630A119C"/>
    <w:lvl w:ilvl="0" w:tplc="64DCC0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7C4692B"/>
    <w:multiLevelType w:val="hybridMultilevel"/>
    <w:tmpl w:val="CFD470F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E23722"/>
    <w:multiLevelType w:val="hybridMultilevel"/>
    <w:tmpl w:val="AA4E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E3288"/>
    <w:multiLevelType w:val="hybridMultilevel"/>
    <w:tmpl w:val="85187DFC"/>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F6397B"/>
    <w:multiLevelType w:val="hybridMultilevel"/>
    <w:tmpl w:val="A9943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9E658F"/>
    <w:multiLevelType w:val="hybridMultilevel"/>
    <w:tmpl w:val="80FE295A"/>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044EC2E">
      <w:start w:val="1"/>
      <w:numFmt w:val="upp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F657E5"/>
    <w:multiLevelType w:val="hybridMultilevel"/>
    <w:tmpl w:val="8CE6C1C6"/>
    <w:lvl w:ilvl="0" w:tplc="04130001">
      <w:start w:val="1"/>
      <w:numFmt w:val="bullet"/>
      <w:lvlText w:val=""/>
      <w:lvlJc w:val="left"/>
      <w:pPr>
        <w:ind w:left="720" w:hanging="360"/>
      </w:pPr>
      <w:rPr>
        <w:rFonts w:ascii="Symbol" w:hAnsi="Symbol" w:hint="default"/>
      </w:rPr>
    </w:lvl>
    <w:lvl w:ilvl="1" w:tplc="C3A6546E">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BFB7609"/>
    <w:multiLevelType w:val="hybridMultilevel"/>
    <w:tmpl w:val="FD0A196E"/>
    <w:lvl w:ilvl="0" w:tplc="49A6F5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7046A"/>
    <w:multiLevelType w:val="hybridMultilevel"/>
    <w:tmpl w:val="2524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E6B22"/>
    <w:multiLevelType w:val="hybridMultilevel"/>
    <w:tmpl w:val="83ACE11A"/>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99B366E"/>
    <w:multiLevelType w:val="hybridMultilevel"/>
    <w:tmpl w:val="FDA8BA2E"/>
    <w:lvl w:ilvl="0" w:tplc="BE7C4D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2E029E"/>
    <w:multiLevelType w:val="hybridMultilevel"/>
    <w:tmpl w:val="350093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8039FF"/>
    <w:multiLevelType w:val="hybridMultilevel"/>
    <w:tmpl w:val="759C7E02"/>
    <w:lvl w:ilvl="0" w:tplc="3A041C8C">
      <w:numFmt w:val="bullet"/>
      <w:lvlText w:val="-"/>
      <w:lvlJc w:val="left"/>
      <w:pPr>
        <w:ind w:left="1410"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0467DD"/>
    <w:multiLevelType w:val="hybridMultilevel"/>
    <w:tmpl w:val="4B3825F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E7408A"/>
    <w:multiLevelType w:val="hybridMultilevel"/>
    <w:tmpl w:val="6DE2EFC0"/>
    <w:lvl w:ilvl="0" w:tplc="C3A6546E">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77020131">
    <w:abstractNumId w:val="29"/>
  </w:num>
  <w:num w:numId="2" w16cid:durableId="1663778673">
    <w:abstractNumId w:val="16"/>
  </w:num>
  <w:num w:numId="3" w16cid:durableId="1768423941">
    <w:abstractNumId w:val="8"/>
  </w:num>
  <w:num w:numId="4" w16cid:durableId="200753894">
    <w:abstractNumId w:val="14"/>
  </w:num>
  <w:num w:numId="5" w16cid:durableId="115950977">
    <w:abstractNumId w:val="31"/>
  </w:num>
  <w:num w:numId="6" w16cid:durableId="718936389">
    <w:abstractNumId w:val="1"/>
  </w:num>
  <w:num w:numId="7" w16cid:durableId="772671204">
    <w:abstractNumId w:val="3"/>
  </w:num>
  <w:num w:numId="8" w16cid:durableId="201869512">
    <w:abstractNumId w:val="11"/>
  </w:num>
  <w:num w:numId="9" w16cid:durableId="1648045357">
    <w:abstractNumId w:val="33"/>
  </w:num>
  <w:num w:numId="10" w16cid:durableId="45221845">
    <w:abstractNumId w:val="30"/>
  </w:num>
  <w:num w:numId="11" w16cid:durableId="469440243">
    <w:abstractNumId w:val="20"/>
  </w:num>
  <w:num w:numId="12" w16cid:durableId="2141456512">
    <w:abstractNumId w:val="13"/>
  </w:num>
  <w:num w:numId="13" w16cid:durableId="1802307937">
    <w:abstractNumId w:val="24"/>
  </w:num>
  <w:num w:numId="14" w16cid:durableId="570307230">
    <w:abstractNumId w:val="17"/>
  </w:num>
  <w:num w:numId="15" w16cid:durableId="52386846">
    <w:abstractNumId w:val="19"/>
  </w:num>
  <w:num w:numId="16" w16cid:durableId="1564487155">
    <w:abstractNumId w:val="9"/>
  </w:num>
  <w:num w:numId="17" w16cid:durableId="1436485079">
    <w:abstractNumId w:val="22"/>
  </w:num>
  <w:num w:numId="18" w16cid:durableId="1539733987">
    <w:abstractNumId w:val="5"/>
  </w:num>
  <w:num w:numId="19" w16cid:durableId="1680230458">
    <w:abstractNumId w:val="15"/>
  </w:num>
  <w:num w:numId="20" w16cid:durableId="69085878">
    <w:abstractNumId w:val="12"/>
  </w:num>
  <w:num w:numId="21" w16cid:durableId="1865745939">
    <w:abstractNumId w:val="32"/>
  </w:num>
  <w:num w:numId="22" w16cid:durableId="723528492">
    <w:abstractNumId w:val="28"/>
  </w:num>
  <w:num w:numId="23" w16cid:durableId="926577549">
    <w:abstractNumId w:val="25"/>
  </w:num>
  <w:num w:numId="24" w16cid:durableId="1995794382">
    <w:abstractNumId w:val="10"/>
  </w:num>
  <w:num w:numId="25" w16cid:durableId="877738801">
    <w:abstractNumId w:val="0"/>
  </w:num>
  <w:num w:numId="26" w16cid:durableId="214396204">
    <w:abstractNumId w:val="6"/>
  </w:num>
  <w:num w:numId="27" w16cid:durableId="2002738010">
    <w:abstractNumId w:val="27"/>
  </w:num>
  <w:num w:numId="28" w16cid:durableId="414983605">
    <w:abstractNumId w:val="21"/>
  </w:num>
  <w:num w:numId="29" w16cid:durableId="1210188381">
    <w:abstractNumId w:val="7"/>
  </w:num>
  <w:num w:numId="30" w16cid:durableId="700009195">
    <w:abstractNumId w:val="4"/>
  </w:num>
  <w:num w:numId="31" w16cid:durableId="1244610131">
    <w:abstractNumId w:val="2"/>
  </w:num>
  <w:num w:numId="32" w16cid:durableId="671371594">
    <w:abstractNumId w:val="26"/>
  </w:num>
  <w:num w:numId="33" w16cid:durableId="1932931824">
    <w:abstractNumId w:val="23"/>
  </w:num>
  <w:num w:numId="34" w16cid:durableId="1071193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95"/>
    <w:rsid w:val="000069ED"/>
    <w:rsid w:val="00006C96"/>
    <w:rsid w:val="00016BED"/>
    <w:rsid w:val="000178D1"/>
    <w:rsid w:val="00017BC1"/>
    <w:rsid w:val="000201D9"/>
    <w:rsid w:val="00025BC8"/>
    <w:rsid w:val="00030DA6"/>
    <w:rsid w:val="0003761A"/>
    <w:rsid w:val="00045F74"/>
    <w:rsid w:val="000464ED"/>
    <w:rsid w:val="00047147"/>
    <w:rsid w:val="00064366"/>
    <w:rsid w:val="00066384"/>
    <w:rsid w:val="00073B12"/>
    <w:rsid w:val="00075A40"/>
    <w:rsid w:val="00076777"/>
    <w:rsid w:val="0008428D"/>
    <w:rsid w:val="000931E8"/>
    <w:rsid w:val="00093690"/>
    <w:rsid w:val="000A249C"/>
    <w:rsid w:val="000A4927"/>
    <w:rsid w:val="000A5327"/>
    <w:rsid w:val="000A717D"/>
    <w:rsid w:val="000B29D4"/>
    <w:rsid w:val="000B487B"/>
    <w:rsid w:val="000C5FF0"/>
    <w:rsid w:val="000D3A0E"/>
    <w:rsid w:val="000D5AE8"/>
    <w:rsid w:val="000E2AA2"/>
    <w:rsid w:val="000F0631"/>
    <w:rsid w:val="00122435"/>
    <w:rsid w:val="00125D5A"/>
    <w:rsid w:val="001375B8"/>
    <w:rsid w:val="0014202A"/>
    <w:rsid w:val="00145378"/>
    <w:rsid w:val="00152BAA"/>
    <w:rsid w:val="001626BE"/>
    <w:rsid w:val="001637BC"/>
    <w:rsid w:val="0016480D"/>
    <w:rsid w:val="00173B66"/>
    <w:rsid w:val="00173E90"/>
    <w:rsid w:val="00180F93"/>
    <w:rsid w:val="00181B5F"/>
    <w:rsid w:val="0018339A"/>
    <w:rsid w:val="0019163F"/>
    <w:rsid w:val="00194443"/>
    <w:rsid w:val="00195025"/>
    <w:rsid w:val="001A1501"/>
    <w:rsid w:val="001A2326"/>
    <w:rsid w:val="001B39AB"/>
    <w:rsid w:val="001B598F"/>
    <w:rsid w:val="001C1CA5"/>
    <w:rsid w:val="001C3CFA"/>
    <w:rsid w:val="001C7D06"/>
    <w:rsid w:val="001D49B1"/>
    <w:rsid w:val="001F238E"/>
    <w:rsid w:val="001F4B4A"/>
    <w:rsid w:val="002040E4"/>
    <w:rsid w:val="00206415"/>
    <w:rsid w:val="00212061"/>
    <w:rsid w:val="00212FFB"/>
    <w:rsid w:val="00220616"/>
    <w:rsid w:val="002239D3"/>
    <w:rsid w:val="00240312"/>
    <w:rsid w:val="00240EBA"/>
    <w:rsid w:val="002438C1"/>
    <w:rsid w:val="00244AB7"/>
    <w:rsid w:val="0024549D"/>
    <w:rsid w:val="00263FD8"/>
    <w:rsid w:val="002670AE"/>
    <w:rsid w:val="00276ED4"/>
    <w:rsid w:val="0028581D"/>
    <w:rsid w:val="002934C0"/>
    <w:rsid w:val="002A3461"/>
    <w:rsid w:val="002B002E"/>
    <w:rsid w:val="002B0283"/>
    <w:rsid w:val="002B67C3"/>
    <w:rsid w:val="002B759F"/>
    <w:rsid w:val="002C41B6"/>
    <w:rsid w:val="002C72EF"/>
    <w:rsid w:val="002D0A98"/>
    <w:rsid w:val="002D1244"/>
    <w:rsid w:val="002D334A"/>
    <w:rsid w:val="002E3021"/>
    <w:rsid w:val="002E3BDF"/>
    <w:rsid w:val="002E6058"/>
    <w:rsid w:val="002F4792"/>
    <w:rsid w:val="00307E97"/>
    <w:rsid w:val="00313F9D"/>
    <w:rsid w:val="00320073"/>
    <w:rsid w:val="00326BC1"/>
    <w:rsid w:val="0033392E"/>
    <w:rsid w:val="00345F2C"/>
    <w:rsid w:val="00353E69"/>
    <w:rsid w:val="00354DEC"/>
    <w:rsid w:val="003605DE"/>
    <w:rsid w:val="0036073F"/>
    <w:rsid w:val="003618E7"/>
    <w:rsid w:val="00362908"/>
    <w:rsid w:val="00370EE2"/>
    <w:rsid w:val="003763E6"/>
    <w:rsid w:val="003816A6"/>
    <w:rsid w:val="00383DD1"/>
    <w:rsid w:val="00390DFD"/>
    <w:rsid w:val="00391B35"/>
    <w:rsid w:val="003A3683"/>
    <w:rsid w:val="003A3CBE"/>
    <w:rsid w:val="003B4FAE"/>
    <w:rsid w:val="003B79E2"/>
    <w:rsid w:val="003B7C14"/>
    <w:rsid w:val="003C0B1A"/>
    <w:rsid w:val="003E16ED"/>
    <w:rsid w:val="003E5C68"/>
    <w:rsid w:val="00407C9A"/>
    <w:rsid w:val="0041737B"/>
    <w:rsid w:val="004260CF"/>
    <w:rsid w:val="004418D0"/>
    <w:rsid w:val="00441B83"/>
    <w:rsid w:val="004453F2"/>
    <w:rsid w:val="00447AD9"/>
    <w:rsid w:val="00451F83"/>
    <w:rsid w:val="00453058"/>
    <w:rsid w:val="004732B9"/>
    <w:rsid w:val="00475F08"/>
    <w:rsid w:val="00477799"/>
    <w:rsid w:val="00480CDF"/>
    <w:rsid w:val="00485066"/>
    <w:rsid w:val="00491660"/>
    <w:rsid w:val="00496C30"/>
    <w:rsid w:val="004A5F85"/>
    <w:rsid w:val="004A6111"/>
    <w:rsid w:val="004A718A"/>
    <w:rsid w:val="004B7530"/>
    <w:rsid w:val="004C09C8"/>
    <w:rsid w:val="004C5160"/>
    <w:rsid w:val="004C6923"/>
    <w:rsid w:val="004C70B2"/>
    <w:rsid w:val="004D1A47"/>
    <w:rsid w:val="004D3FC9"/>
    <w:rsid w:val="004D7B23"/>
    <w:rsid w:val="004E1A95"/>
    <w:rsid w:val="004E6621"/>
    <w:rsid w:val="004F612A"/>
    <w:rsid w:val="004F7CDA"/>
    <w:rsid w:val="00500B87"/>
    <w:rsid w:val="0050161E"/>
    <w:rsid w:val="005129B9"/>
    <w:rsid w:val="00513130"/>
    <w:rsid w:val="005235DD"/>
    <w:rsid w:val="00531EB2"/>
    <w:rsid w:val="00534CB8"/>
    <w:rsid w:val="00535B20"/>
    <w:rsid w:val="005360CE"/>
    <w:rsid w:val="005408DA"/>
    <w:rsid w:val="00547DF6"/>
    <w:rsid w:val="00547FBB"/>
    <w:rsid w:val="005554A8"/>
    <w:rsid w:val="00560551"/>
    <w:rsid w:val="005620D1"/>
    <w:rsid w:val="005646B2"/>
    <w:rsid w:val="00565F31"/>
    <w:rsid w:val="0057788E"/>
    <w:rsid w:val="0059308D"/>
    <w:rsid w:val="005A1C83"/>
    <w:rsid w:val="005A3B67"/>
    <w:rsid w:val="005A7A7B"/>
    <w:rsid w:val="005B7D6B"/>
    <w:rsid w:val="005C04B0"/>
    <w:rsid w:val="005C4A81"/>
    <w:rsid w:val="005D6EC4"/>
    <w:rsid w:val="005E1BB0"/>
    <w:rsid w:val="005E1C13"/>
    <w:rsid w:val="005E6A60"/>
    <w:rsid w:val="005E7330"/>
    <w:rsid w:val="005E787E"/>
    <w:rsid w:val="005F3901"/>
    <w:rsid w:val="006039E8"/>
    <w:rsid w:val="00604612"/>
    <w:rsid w:val="00604D9C"/>
    <w:rsid w:val="00605CD4"/>
    <w:rsid w:val="0061354B"/>
    <w:rsid w:val="00613E24"/>
    <w:rsid w:val="00616E19"/>
    <w:rsid w:val="00625D13"/>
    <w:rsid w:val="00625E19"/>
    <w:rsid w:val="00632FC3"/>
    <w:rsid w:val="00642D99"/>
    <w:rsid w:val="00646860"/>
    <w:rsid w:val="00653FD0"/>
    <w:rsid w:val="00654027"/>
    <w:rsid w:val="00654E41"/>
    <w:rsid w:val="0065653C"/>
    <w:rsid w:val="00660F8A"/>
    <w:rsid w:val="00663E4C"/>
    <w:rsid w:val="00696960"/>
    <w:rsid w:val="00696ABA"/>
    <w:rsid w:val="00697A6E"/>
    <w:rsid w:val="006A0386"/>
    <w:rsid w:val="006A223C"/>
    <w:rsid w:val="006B047F"/>
    <w:rsid w:val="006B0BFF"/>
    <w:rsid w:val="006B3CEA"/>
    <w:rsid w:val="006B631B"/>
    <w:rsid w:val="006B68D9"/>
    <w:rsid w:val="006B7B96"/>
    <w:rsid w:val="006C560C"/>
    <w:rsid w:val="006D11F6"/>
    <w:rsid w:val="006D27D5"/>
    <w:rsid w:val="006D43B7"/>
    <w:rsid w:val="006E0262"/>
    <w:rsid w:val="006F2F90"/>
    <w:rsid w:val="006F3688"/>
    <w:rsid w:val="006F5272"/>
    <w:rsid w:val="0070046E"/>
    <w:rsid w:val="007063C9"/>
    <w:rsid w:val="00707C25"/>
    <w:rsid w:val="00725078"/>
    <w:rsid w:val="00743C04"/>
    <w:rsid w:val="007467E5"/>
    <w:rsid w:val="00747ED3"/>
    <w:rsid w:val="00766579"/>
    <w:rsid w:val="00790440"/>
    <w:rsid w:val="007912DB"/>
    <w:rsid w:val="00791FA3"/>
    <w:rsid w:val="00793678"/>
    <w:rsid w:val="00794DE9"/>
    <w:rsid w:val="00797EB3"/>
    <w:rsid w:val="007A1F94"/>
    <w:rsid w:val="007A5EEE"/>
    <w:rsid w:val="007D290F"/>
    <w:rsid w:val="007D6D9B"/>
    <w:rsid w:val="007E1D3A"/>
    <w:rsid w:val="007F6894"/>
    <w:rsid w:val="00812E02"/>
    <w:rsid w:val="00822CA2"/>
    <w:rsid w:val="00823494"/>
    <w:rsid w:val="00832C10"/>
    <w:rsid w:val="00845CE7"/>
    <w:rsid w:val="00852FA8"/>
    <w:rsid w:val="00853094"/>
    <w:rsid w:val="0085515E"/>
    <w:rsid w:val="00867938"/>
    <w:rsid w:val="0087094F"/>
    <w:rsid w:val="008743E9"/>
    <w:rsid w:val="0087497A"/>
    <w:rsid w:val="0089246C"/>
    <w:rsid w:val="008A0DB4"/>
    <w:rsid w:val="008A19B1"/>
    <w:rsid w:val="008B3F3A"/>
    <w:rsid w:val="008C14AD"/>
    <w:rsid w:val="008D06D0"/>
    <w:rsid w:val="008D2FB4"/>
    <w:rsid w:val="008D530A"/>
    <w:rsid w:val="008D7F4B"/>
    <w:rsid w:val="008E2F8A"/>
    <w:rsid w:val="008F7B10"/>
    <w:rsid w:val="009010F8"/>
    <w:rsid w:val="0091511F"/>
    <w:rsid w:val="00920F93"/>
    <w:rsid w:val="0094628E"/>
    <w:rsid w:val="009462CA"/>
    <w:rsid w:val="0095259B"/>
    <w:rsid w:val="00952B20"/>
    <w:rsid w:val="00963365"/>
    <w:rsid w:val="00966138"/>
    <w:rsid w:val="00976A16"/>
    <w:rsid w:val="00977BD7"/>
    <w:rsid w:val="009857A3"/>
    <w:rsid w:val="009A2796"/>
    <w:rsid w:val="009A6C87"/>
    <w:rsid w:val="009A6E9F"/>
    <w:rsid w:val="009B0887"/>
    <w:rsid w:val="009B5D0B"/>
    <w:rsid w:val="009C0F81"/>
    <w:rsid w:val="009E1659"/>
    <w:rsid w:val="009F2287"/>
    <w:rsid w:val="009F335F"/>
    <w:rsid w:val="009F703B"/>
    <w:rsid w:val="009F7F72"/>
    <w:rsid w:val="00A027C7"/>
    <w:rsid w:val="00A07C2C"/>
    <w:rsid w:val="00A13282"/>
    <w:rsid w:val="00A21AA8"/>
    <w:rsid w:val="00A26925"/>
    <w:rsid w:val="00A33024"/>
    <w:rsid w:val="00A475BA"/>
    <w:rsid w:val="00A5110A"/>
    <w:rsid w:val="00A55127"/>
    <w:rsid w:val="00A63F68"/>
    <w:rsid w:val="00A67FA5"/>
    <w:rsid w:val="00A70524"/>
    <w:rsid w:val="00A74E4A"/>
    <w:rsid w:val="00A92558"/>
    <w:rsid w:val="00A95F4D"/>
    <w:rsid w:val="00AA25E0"/>
    <w:rsid w:val="00AA3AEB"/>
    <w:rsid w:val="00AA712E"/>
    <w:rsid w:val="00AA7598"/>
    <w:rsid w:val="00AB0DB7"/>
    <w:rsid w:val="00AB4BE0"/>
    <w:rsid w:val="00AC3AF9"/>
    <w:rsid w:val="00AC4752"/>
    <w:rsid w:val="00AC6C5A"/>
    <w:rsid w:val="00AC7ADA"/>
    <w:rsid w:val="00AD11DB"/>
    <w:rsid w:val="00AD1A52"/>
    <w:rsid w:val="00AD3850"/>
    <w:rsid w:val="00AF4C5E"/>
    <w:rsid w:val="00AF5B16"/>
    <w:rsid w:val="00B00969"/>
    <w:rsid w:val="00B02BC8"/>
    <w:rsid w:val="00B06A8B"/>
    <w:rsid w:val="00B1350D"/>
    <w:rsid w:val="00B16CA6"/>
    <w:rsid w:val="00B20ED4"/>
    <w:rsid w:val="00B213A6"/>
    <w:rsid w:val="00B2159E"/>
    <w:rsid w:val="00B218BA"/>
    <w:rsid w:val="00B231A6"/>
    <w:rsid w:val="00B26286"/>
    <w:rsid w:val="00B34DB3"/>
    <w:rsid w:val="00B44213"/>
    <w:rsid w:val="00B6244F"/>
    <w:rsid w:val="00B63BCB"/>
    <w:rsid w:val="00B64908"/>
    <w:rsid w:val="00B66F97"/>
    <w:rsid w:val="00B71831"/>
    <w:rsid w:val="00B723DB"/>
    <w:rsid w:val="00B76A1B"/>
    <w:rsid w:val="00B91691"/>
    <w:rsid w:val="00B97063"/>
    <w:rsid w:val="00B97CB0"/>
    <w:rsid w:val="00BA0F31"/>
    <w:rsid w:val="00BB71DA"/>
    <w:rsid w:val="00BC487E"/>
    <w:rsid w:val="00BC5F1F"/>
    <w:rsid w:val="00BD1DD9"/>
    <w:rsid w:val="00BD273A"/>
    <w:rsid w:val="00BE53CE"/>
    <w:rsid w:val="00BE6101"/>
    <w:rsid w:val="00BF236F"/>
    <w:rsid w:val="00C0225F"/>
    <w:rsid w:val="00C053F3"/>
    <w:rsid w:val="00C1076E"/>
    <w:rsid w:val="00C135D3"/>
    <w:rsid w:val="00C13DE6"/>
    <w:rsid w:val="00C26BE0"/>
    <w:rsid w:val="00C270AD"/>
    <w:rsid w:val="00C301F1"/>
    <w:rsid w:val="00C33833"/>
    <w:rsid w:val="00C3519F"/>
    <w:rsid w:val="00C35E3D"/>
    <w:rsid w:val="00C42656"/>
    <w:rsid w:val="00C548D9"/>
    <w:rsid w:val="00C55D7B"/>
    <w:rsid w:val="00C61A03"/>
    <w:rsid w:val="00C67351"/>
    <w:rsid w:val="00C67A58"/>
    <w:rsid w:val="00C72E4E"/>
    <w:rsid w:val="00C74249"/>
    <w:rsid w:val="00C769C5"/>
    <w:rsid w:val="00C85488"/>
    <w:rsid w:val="00C85DF1"/>
    <w:rsid w:val="00C911B0"/>
    <w:rsid w:val="00C97734"/>
    <w:rsid w:val="00CA231A"/>
    <w:rsid w:val="00CA3733"/>
    <w:rsid w:val="00CA379F"/>
    <w:rsid w:val="00CA456F"/>
    <w:rsid w:val="00CA5CF9"/>
    <w:rsid w:val="00CA5E79"/>
    <w:rsid w:val="00CA6079"/>
    <w:rsid w:val="00CB0657"/>
    <w:rsid w:val="00CB2493"/>
    <w:rsid w:val="00CB2C98"/>
    <w:rsid w:val="00CC40D3"/>
    <w:rsid w:val="00CC53EB"/>
    <w:rsid w:val="00CE5712"/>
    <w:rsid w:val="00CE70F9"/>
    <w:rsid w:val="00CF3855"/>
    <w:rsid w:val="00D02A02"/>
    <w:rsid w:val="00D051BE"/>
    <w:rsid w:val="00D12C23"/>
    <w:rsid w:val="00D1704C"/>
    <w:rsid w:val="00D318C0"/>
    <w:rsid w:val="00D53F4C"/>
    <w:rsid w:val="00D649FC"/>
    <w:rsid w:val="00D66EF1"/>
    <w:rsid w:val="00D72E5A"/>
    <w:rsid w:val="00D73819"/>
    <w:rsid w:val="00D8130A"/>
    <w:rsid w:val="00D82D91"/>
    <w:rsid w:val="00D9421C"/>
    <w:rsid w:val="00DA1B1A"/>
    <w:rsid w:val="00DA5A02"/>
    <w:rsid w:val="00DB09E2"/>
    <w:rsid w:val="00DB1AB4"/>
    <w:rsid w:val="00DB273D"/>
    <w:rsid w:val="00DD147D"/>
    <w:rsid w:val="00DD6C7D"/>
    <w:rsid w:val="00DE106C"/>
    <w:rsid w:val="00DE228B"/>
    <w:rsid w:val="00DE4AA4"/>
    <w:rsid w:val="00DE59FB"/>
    <w:rsid w:val="00DF43C0"/>
    <w:rsid w:val="00DF4C3A"/>
    <w:rsid w:val="00E011FF"/>
    <w:rsid w:val="00E01A1A"/>
    <w:rsid w:val="00E1214C"/>
    <w:rsid w:val="00E129C3"/>
    <w:rsid w:val="00E13509"/>
    <w:rsid w:val="00E237EC"/>
    <w:rsid w:val="00E35BAC"/>
    <w:rsid w:val="00E43D07"/>
    <w:rsid w:val="00E46BE1"/>
    <w:rsid w:val="00E537B5"/>
    <w:rsid w:val="00E61EBA"/>
    <w:rsid w:val="00E65122"/>
    <w:rsid w:val="00E775F0"/>
    <w:rsid w:val="00E814CD"/>
    <w:rsid w:val="00E85579"/>
    <w:rsid w:val="00E94D96"/>
    <w:rsid w:val="00E96261"/>
    <w:rsid w:val="00E97BA5"/>
    <w:rsid w:val="00EA355B"/>
    <w:rsid w:val="00EB0E8C"/>
    <w:rsid w:val="00EB540D"/>
    <w:rsid w:val="00EC1C4F"/>
    <w:rsid w:val="00EC32BB"/>
    <w:rsid w:val="00EC74A1"/>
    <w:rsid w:val="00ED4F62"/>
    <w:rsid w:val="00EE1E39"/>
    <w:rsid w:val="00EE771D"/>
    <w:rsid w:val="00EF5AAF"/>
    <w:rsid w:val="00EF705F"/>
    <w:rsid w:val="00F001C6"/>
    <w:rsid w:val="00F13A22"/>
    <w:rsid w:val="00F16A18"/>
    <w:rsid w:val="00F2396A"/>
    <w:rsid w:val="00F25D2B"/>
    <w:rsid w:val="00F366AE"/>
    <w:rsid w:val="00F41E56"/>
    <w:rsid w:val="00F508BF"/>
    <w:rsid w:val="00F55B15"/>
    <w:rsid w:val="00F5627B"/>
    <w:rsid w:val="00F57369"/>
    <w:rsid w:val="00F63F40"/>
    <w:rsid w:val="00F8079D"/>
    <w:rsid w:val="00F81F82"/>
    <w:rsid w:val="00F82096"/>
    <w:rsid w:val="00F92BD9"/>
    <w:rsid w:val="00FA13CD"/>
    <w:rsid w:val="00FA31B9"/>
    <w:rsid w:val="00FA4E11"/>
    <w:rsid w:val="00FB0317"/>
    <w:rsid w:val="00FB5A19"/>
    <w:rsid w:val="00FC0EAC"/>
    <w:rsid w:val="00FC4434"/>
    <w:rsid w:val="00FC63D5"/>
    <w:rsid w:val="00FD5608"/>
    <w:rsid w:val="00FD6F90"/>
    <w:rsid w:val="00FE08DE"/>
    <w:rsid w:val="00FE128F"/>
    <w:rsid w:val="00FE5AED"/>
    <w:rsid w:val="00FF1061"/>
    <w:rsid w:val="00FF7E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9879EA"/>
  <w15:chartTrackingRefBased/>
  <w15:docId w15:val="{673BAE3C-E6FA-4DA0-B155-AAA5EE7F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39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239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239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554A8"/>
    <w:pPr>
      <w:ind w:left="720"/>
      <w:contextualSpacing/>
    </w:pPr>
  </w:style>
  <w:style w:type="character" w:styleId="Hyperlink">
    <w:name w:val="Hyperlink"/>
    <w:basedOn w:val="Standaardalinea-lettertype"/>
    <w:uiPriority w:val="99"/>
    <w:unhideWhenUsed/>
    <w:rsid w:val="002670AE"/>
    <w:rPr>
      <w:color w:val="0563C1" w:themeColor="hyperlink"/>
      <w:u w:val="single"/>
    </w:rPr>
  </w:style>
  <w:style w:type="character" w:customStyle="1" w:styleId="Onopgelostemelding1">
    <w:name w:val="Onopgeloste melding1"/>
    <w:basedOn w:val="Standaardalinea-lettertype"/>
    <w:uiPriority w:val="99"/>
    <w:semiHidden/>
    <w:unhideWhenUsed/>
    <w:rsid w:val="002670AE"/>
    <w:rPr>
      <w:color w:val="605E5C"/>
      <w:shd w:val="clear" w:color="auto" w:fill="E1DFDD"/>
    </w:rPr>
  </w:style>
  <w:style w:type="character" w:styleId="GevolgdeHyperlink">
    <w:name w:val="FollowedHyperlink"/>
    <w:basedOn w:val="Standaardalinea-lettertype"/>
    <w:uiPriority w:val="99"/>
    <w:semiHidden/>
    <w:unhideWhenUsed/>
    <w:rsid w:val="00DF4C3A"/>
    <w:rPr>
      <w:color w:val="954F72" w:themeColor="followedHyperlink"/>
      <w:u w:val="single"/>
    </w:rPr>
  </w:style>
  <w:style w:type="table" w:styleId="Tabelraster">
    <w:name w:val="Table Grid"/>
    <w:basedOn w:val="Standaardtabel"/>
    <w:uiPriority w:val="39"/>
    <w:rsid w:val="002D3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00969"/>
    <w:rPr>
      <w:sz w:val="16"/>
      <w:szCs w:val="16"/>
    </w:rPr>
  </w:style>
  <w:style w:type="paragraph" w:styleId="Tekstopmerking">
    <w:name w:val="annotation text"/>
    <w:basedOn w:val="Standaard"/>
    <w:link w:val="TekstopmerkingChar"/>
    <w:uiPriority w:val="99"/>
    <w:unhideWhenUsed/>
    <w:rsid w:val="00B00969"/>
    <w:pPr>
      <w:spacing w:line="240" w:lineRule="auto"/>
    </w:pPr>
    <w:rPr>
      <w:sz w:val="20"/>
      <w:szCs w:val="20"/>
    </w:rPr>
  </w:style>
  <w:style w:type="character" w:customStyle="1" w:styleId="TekstopmerkingChar">
    <w:name w:val="Tekst opmerking Char"/>
    <w:basedOn w:val="Standaardalinea-lettertype"/>
    <w:link w:val="Tekstopmerking"/>
    <w:uiPriority w:val="99"/>
    <w:rsid w:val="00B00969"/>
    <w:rPr>
      <w:sz w:val="20"/>
      <w:szCs w:val="20"/>
    </w:rPr>
  </w:style>
  <w:style w:type="paragraph" w:styleId="Onderwerpvanopmerking">
    <w:name w:val="annotation subject"/>
    <w:basedOn w:val="Tekstopmerking"/>
    <w:next w:val="Tekstopmerking"/>
    <w:link w:val="OnderwerpvanopmerkingChar"/>
    <w:uiPriority w:val="99"/>
    <w:semiHidden/>
    <w:unhideWhenUsed/>
    <w:rsid w:val="00B00969"/>
    <w:rPr>
      <w:b/>
      <w:bCs/>
    </w:rPr>
  </w:style>
  <w:style w:type="character" w:customStyle="1" w:styleId="OnderwerpvanopmerkingChar">
    <w:name w:val="Onderwerp van opmerking Char"/>
    <w:basedOn w:val="TekstopmerkingChar"/>
    <w:link w:val="Onderwerpvanopmerking"/>
    <w:uiPriority w:val="99"/>
    <w:semiHidden/>
    <w:rsid w:val="00B00969"/>
    <w:rPr>
      <w:b/>
      <w:bCs/>
      <w:sz w:val="20"/>
      <w:szCs w:val="20"/>
    </w:rPr>
  </w:style>
  <w:style w:type="paragraph" w:styleId="Ballontekst">
    <w:name w:val="Balloon Text"/>
    <w:basedOn w:val="Standaard"/>
    <w:link w:val="BallontekstChar"/>
    <w:uiPriority w:val="99"/>
    <w:semiHidden/>
    <w:unhideWhenUsed/>
    <w:rsid w:val="009F7F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7F72"/>
    <w:rPr>
      <w:rFonts w:ascii="Segoe UI" w:hAnsi="Segoe UI" w:cs="Segoe UI"/>
      <w:sz w:val="18"/>
      <w:szCs w:val="18"/>
    </w:rPr>
  </w:style>
  <w:style w:type="character" w:customStyle="1" w:styleId="Kop1Char">
    <w:name w:val="Kop 1 Char"/>
    <w:basedOn w:val="Standaardalinea-lettertype"/>
    <w:link w:val="Kop1"/>
    <w:uiPriority w:val="9"/>
    <w:rsid w:val="00F2396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2396A"/>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F2396A"/>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353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E69"/>
    <w:rPr>
      <w:rFonts w:asciiTheme="majorHAnsi" w:eastAsiaTheme="majorEastAsia" w:hAnsiTheme="majorHAnsi" w:cstheme="majorBidi"/>
      <w:spacing w:val="-10"/>
      <w:kern w:val="28"/>
      <w:sz w:val="56"/>
      <w:szCs w:val="56"/>
    </w:rPr>
  </w:style>
  <w:style w:type="paragraph" w:styleId="Revisie">
    <w:name w:val="Revision"/>
    <w:hidden/>
    <w:uiPriority w:val="99"/>
    <w:semiHidden/>
    <w:rsid w:val="008B3F3A"/>
    <w:pPr>
      <w:spacing w:after="0" w:line="240" w:lineRule="auto"/>
    </w:pPr>
  </w:style>
  <w:style w:type="character" w:styleId="Onopgelostemelding">
    <w:name w:val="Unresolved Mention"/>
    <w:basedOn w:val="Standaardalinea-lettertype"/>
    <w:uiPriority w:val="99"/>
    <w:semiHidden/>
    <w:unhideWhenUsed/>
    <w:rsid w:val="00AD1A52"/>
    <w:rPr>
      <w:color w:val="605E5C"/>
      <w:shd w:val="clear" w:color="auto" w:fill="E1DFDD"/>
    </w:rPr>
  </w:style>
  <w:style w:type="paragraph" w:styleId="Koptekst">
    <w:name w:val="header"/>
    <w:basedOn w:val="Standaard"/>
    <w:link w:val="KoptekstChar"/>
    <w:uiPriority w:val="99"/>
    <w:unhideWhenUsed/>
    <w:rsid w:val="004D7B23"/>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4D7B23"/>
  </w:style>
  <w:style w:type="paragraph" w:styleId="Voettekst">
    <w:name w:val="footer"/>
    <w:basedOn w:val="Standaard"/>
    <w:link w:val="VoettekstChar"/>
    <w:uiPriority w:val="99"/>
    <w:unhideWhenUsed/>
    <w:rsid w:val="004D7B23"/>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4D7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0535">
      <w:bodyDiv w:val="1"/>
      <w:marLeft w:val="0"/>
      <w:marRight w:val="0"/>
      <w:marTop w:val="0"/>
      <w:marBottom w:val="0"/>
      <w:divBdr>
        <w:top w:val="none" w:sz="0" w:space="0" w:color="auto"/>
        <w:left w:val="none" w:sz="0" w:space="0" w:color="auto"/>
        <w:bottom w:val="none" w:sz="0" w:space="0" w:color="auto"/>
        <w:right w:val="none" w:sz="0" w:space="0" w:color="auto"/>
      </w:divBdr>
    </w:div>
    <w:div w:id="86773516">
      <w:bodyDiv w:val="1"/>
      <w:marLeft w:val="0"/>
      <w:marRight w:val="0"/>
      <w:marTop w:val="0"/>
      <w:marBottom w:val="0"/>
      <w:divBdr>
        <w:top w:val="none" w:sz="0" w:space="0" w:color="auto"/>
        <w:left w:val="none" w:sz="0" w:space="0" w:color="auto"/>
        <w:bottom w:val="none" w:sz="0" w:space="0" w:color="auto"/>
        <w:right w:val="none" w:sz="0" w:space="0" w:color="auto"/>
      </w:divBdr>
    </w:div>
    <w:div w:id="117263519">
      <w:bodyDiv w:val="1"/>
      <w:marLeft w:val="0"/>
      <w:marRight w:val="0"/>
      <w:marTop w:val="0"/>
      <w:marBottom w:val="0"/>
      <w:divBdr>
        <w:top w:val="none" w:sz="0" w:space="0" w:color="auto"/>
        <w:left w:val="none" w:sz="0" w:space="0" w:color="auto"/>
        <w:bottom w:val="none" w:sz="0" w:space="0" w:color="auto"/>
        <w:right w:val="none" w:sz="0" w:space="0" w:color="auto"/>
      </w:divBdr>
    </w:div>
    <w:div w:id="295650748">
      <w:bodyDiv w:val="1"/>
      <w:marLeft w:val="0"/>
      <w:marRight w:val="0"/>
      <w:marTop w:val="0"/>
      <w:marBottom w:val="0"/>
      <w:divBdr>
        <w:top w:val="none" w:sz="0" w:space="0" w:color="auto"/>
        <w:left w:val="none" w:sz="0" w:space="0" w:color="auto"/>
        <w:bottom w:val="none" w:sz="0" w:space="0" w:color="auto"/>
        <w:right w:val="none" w:sz="0" w:space="0" w:color="auto"/>
      </w:divBdr>
    </w:div>
    <w:div w:id="424810944">
      <w:bodyDiv w:val="1"/>
      <w:marLeft w:val="0"/>
      <w:marRight w:val="0"/>
      <w:marTop w:val="0"/>
      <w:marBottom w:val="0"/>
      <w:divBdr>
        <w:top w:val="none" w:sz="0" w:space="0" w:color="auto"/>
        <w:left w:val="none" w:sz="0" w:space="0" w:color="auto"/>
        <w:bottom w:val="none" w:sz="0" w:space="0" w:color="auto"/>
        <w:right w:val="none" w:sz="0" w:space="0" w:color="auto"/>
      </w:divBdr>
    </w:div>
    <w:div w:id="454832530">
      <w:bodyDiv w:val="1"/>
      <w:marLeft w:val="0"/>
      <w:marRight w:val="0"/>
      <w:marTop w:val="0"/>
      <w:marBottom w:val="0"/>
      <w:divBdr>
        <w:top w:val="none" w:sz="0" w:space="0" w:color="auto"/>
        <w:left w:val="none" w:sz="0" w:space="0" w:color="auto"/>
        <w:bottom w:val="none" w:sz="0" w:space="0" w:color="auto"/>
        <w:right w:val="none" w:sz="0" w:space="0" w:color="auto"/>
      </w:divBdr>
    </w:div>
    <w:div w:id="584270464">
      <w:bodyDiv w:val="1"/>
      <w:marLeft w:val="0"/>
      <w:marRight w:val="0"/>
      <w:marTop w:val="0"/>
      <w:marBottom w:val="0"/>
      <w:divBdr>
        <w:top w:val="none" w:sz="0" w:space="0" w:color="auto"/>
        <w:left w:val="none" w:sz="0" w:space="0" w:color="auto"/>
        <w:bottom w:val="none" w:sz="0" w:space="0" w:color="auto"/>
        <w:right w:val="none" w:sz="0" w:space="0" w:color="auto"/>
      </w:divBdr>
    </w:div>
    <w:div w:id="629408141">
      <w:bodyDiv w:val="1"/>
      <w:marLeft w:val="0"/>
      <w:marRight w:val="0"/>
      <w:marTop w:val="0"/>
      <w:marBottom w:val="0"/>
      <w:divBdr>
        <w:top w:val="none" w:sz="0" w:space="0" w:color="auto"/>
        <w:left w:val="none" w:sz="0" w:space="0" w:color="auto"/>
        <w:bottom w:val="none" w:sz="0" w:space="0" w:color="auto"/>
        <w:right w:val="none" w:sz="0" w:space="0" w:color="auto"/>
      </w:divBdr>
    </w:div>
    <w:div w:id="645666786">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1001784863">
      <w:bodyDiv w:val="1"/>
      <w:marLeft w:val="0"/>
      <w:marRight w:val="0"/>
      <w:marTop w:val="0"/>
      <w:marBottom w:val="0"/>
      <w:divBdr>
        <w:top w:val="none" w:sz="0" w:space="0" w:color="auto"/>
        <w:left w:val="none" w:sz="0" w:space="0" w:color="auto"/>
        <w:bottom w:val="none" w:sz="0" w:space="0" w:color="auto"/>
        <w:right w:val="none" w:sz="0" w:space="0" w:color="auto"/>
      </w:divBdr>
    </w:div>
    <w:div w:id="1013457583">
      <w:bodyDiv w:val="1"/>
      <w:marLeft w:val="0"/>
      <w:marRight w:val="0"/>
      <w:marTop w:val="0"/>
      <w:marBottom w:val="0"/>
      <w:divBdr>
        <w:top w:val="none" w:sz="0" w:space="0" w:color="auto"/>
        <w:left w:val="none" w:sz="0" w:space="0" w:color="auto"/>
        <w:bottom w:val="none" w:sz="0" w:space="0" w:color="auto"/>
        <w:right w:val="none" w:sz="0" w:space="0" w:color="auto"/>
      </w:divBdr>
    </w:div>
    <w:div w:id="1021476175">
      <w:bodyDiv w:val="1"/>
      <w:marLeft w:val="0"/>
      <w:marRight w:val="0"/>
      <w:marTop w:val="0"/>
      <w:marBottom w:val="0"/>
      <w:divBdr>
        <w:top w:val="none" w:sz="0" w:space="0" w:color="auto"/>
        <w:left w:val="none" w:sz="0" w:space="0" w:color="auto"/>
        <w:bottom w:val="none" w:sz="0" w:space="0" w:color="auto"/>
        <w:right w:val="none" w:sz="0" w:space="0" w:color="auto"/>
      </w:divBdr>
    </w:div>
    <w:div w:id="1121604932">
      <w:bodyDiv w:val="1"/>
      <w:marLeft w:val="0"/>
      <w:marRight w:val="0"/>
      <w:marTop w:val="0"/>
      <w:marBottom w:val="0"/>
      <w:divBdr>
        <w:top w:val="none" w:sz="0" w:space="0" w:color="auto"/>
        <w:left w:val="none" w:sz="0" w:space="0" w:color="auto"/>
        <w:bottom w:val="none" w:sz="0" w:space="0" w:color="auto"/>
        <w:right w:val="none" w:sz="0" w:space="0" w:color="auto"/>
      </w:divBdr>
    </w:div>
    <w:div w:id="1273976509">
      <w:bodyDiv w:val="1"/>
      <w:marLeft w:val="0"/>
      <w:marRight w:val="0"/>
      <w:marTop w:val="0"/>
      <w:marBottom w:val="0"/>
      <w:divBdr>
        <w:top w:val="none" w:sz="0" w:space="0" w:color="auto"/>
        <w:left w:val="none" w:sz="0" w:space="0" w:color="auto"/>
        <w:bottom w:val="none" w:sz="0" w:space="0" w:color="auto"/>
        <w:right w:val="none" w:sz="0" w:space="0" w:color="auto"/>
      </w:divBdr>
    </w:div>
    <w:div w:id="1354921171">
      <w:bodyDiv w:val="1"/>
      <w:marLeft w:val="0"/>
      <w:marRight w:val="0"/>
      <w:marTop w:val="0"/>
      <w:marBottom w:val="0"/>
      <w:divBdr>
        <w:top w:val="none" w:sz="0" w:space="0" w:color="auto"/>
        <w:left w:val="none" w:sz="0" w:space="0" w:color="auto"/>
        <w:bottom w:val="none" w:sz="0" w:space="0" w:color="auto"/>
        <w:right w:val="none" w:sz="0" w:space="0" w:color="auto"/>
      </w:divBdr>
    </w:div>
    <w:div w:id="1435054629">
      <w:bodyDiv w:val="1"/>
      <w:marLeft w:val="0"/>
      <w:marRight w:val="0"/>
      <w:marTop w:val="0"/>
      <w:marBottom w:val="0"/>
      <w:divBdr>
        <w:top w:val="none" w:sz="0" w:space="0" w:color="auto"/>
        <w:left w:val="none" w:sz="0" w:space="0" w:color="auto"/>
        <w:bottom w:val="none" w:sz="0" w:space="0" w:color="auto"/>
        <w:right w:val="none" w:sz="0" w:space="0" w:color="auto"/>
      </w:divBdr>
    </w:div>
    <w:div w:id="1478493238">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820919256">
      <w:bodyDiv w:val="1"/>
      <w:marLeft w:val="0"/>
      <w:marRight w:val="0"/>
      <w:marTop w:val="0"/>
      <w:marBottom w:val="0"/>
      <w:divBdr>
        <w:top w:val="none" w:sz="0" w:space="0" w:color="auto"/>
        <w:left w:val="none" w:sz="0" w:space="0" w:color="auto"/>
        <w:bottom w:val="none" w:sz="0" w:space="0" w:color="auto"/>
        <w:right w:val="none" w:sz="0" w:space="0" w:color="auto"/>
      </w:divBdr>
    </w:div>
    <w:div w:id="1850830111">
      <w:bodyDiv w:val="1"/>
      <w:marLeft w:val="0"/>
      <w:marRight w:val="0"/>
      <w:marTop w:val="0"/>
      <w:marBottom w:val="0"/>
      <w:divBdr>
        <w:top w:val="none" w:sz="0" w:space="0" w:color="auto"/>
        <w:left w:val="none" w:sz="0" w:space="0" w:color="auto"/>
        <w:bottom w:val="none" w:sz="0" w:space="0" w:color="auto"/>
        <w:right w:val="none" w:sz="0" w:space="0" w:color="auto"/>
      </w:divBdr>
    </w:div>
    <w:div w:id="2048987121">
      <w:bodyDiv w:val="1"/>
      <w:marLeft w:val="0"/>
      <w:marRight w:val="0"/>
      <w:marTop w:val="0"/>
      <w:marBottom w:val="0"/>
      <w:divBdr>
        <w:top w:val="none" w:sz="0" w:space="0" w:color="auto"/>
        <w:left w:val="none" w:sz="0" w:space="0" w:color="auto"/>
        <w:bottom w:val="none" w:sz="0" w:space="0" w:color="auto"/>
        <w:right w:val="none" w:sz="0" w:space="0" w:color="auto"/>
      </w:divBdr>
    </w:div>
    <w:div w:id="21319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cid:image002.png@01D9B3D3.60EC23A0" TargetMode="External"/><Relationship Id="rId18" Type="http://schemas.openxmlformats.org/officeDocument/2006/relationships/hyperlink" Target="https://www.nationaalarchief.nl/archiveren/kennisbank/handreiking-digitaal-vernietige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nationaalarchief.nl/archiveren/kennisbank/hoe-kun-je-digitaal-vernietigen"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ationaalarchief.nl/archiveren/kennisbank/maatregelen-voor-digitaal-vernietigen" TargetMode="External"/><Relationship Id="rId25" Type="http://schemas.openxmlformats.org/officeDocument/2006/relationships/hyperlink" Target="https://www.nationaalarchief.nl/archiveren/kennisbank/hoe-kun-je-digitaal-vernietig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tionaalarchief.nl/archiveren/kennisbank/vernietigen-op-basis-van-common-ground" TargetMode="External"/><Relationship Id="rId20" Type="http://schemas.openxmlformats.org/officeDocument/2006/relationships/hyperlink" Target="https://www.nationaalarchief.nl/archiveren/kennisbank/hoe-kun-je-digitaal-vernietig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alarchief.nl/archiveren/kennisbank/organisatie" TargetMode="External"/><Relationship Id="rId24" Type="http://schemas.openxmlformats.org/officeDocument/2006/relationships/hyperlink" Target="https://www.nationaalarchief.nl/archiveren/kennisbank/hoe-kun-je-digitaal-vernietig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tionaalarchief.nl/archiveren/kennisbank/selectielijst-gemeenten-en-intergemeentelijke-organen-2020" TargetMode="External"/><Relationship Id="rId23" Type="http://schemas.openxmlformats.org/officeDocument/2006/relationships/hyperlink" Target="https://www.nationaalarchief.nl/archiveren/kennisbank/hoe-kun-je-digitaal-vernietigen" TargetMode="External"/><Relationship Id="rId28" Type="http://schemas.openxmlformats.org/officeDocument/2006/relationships/footer" Target="footer1.xml"/><Relationship Id="rId10" Type="http://schemas.openxmlformats.org/officeDocument/2006/relationships/hyperlink" Target="https://www.nationaalarchief.nl/archiveren/kennisbank/organisatie" TargetMode="External"/><Relationship Id="rId19" Type="http://schemas.openxmlformats.org/officeDocument/2006/relationships/hyperlink" Target="https://www.nationaalarchief.nl/archiveren/kennisbank/handreiking-voorkeursformaten-nationaal-archie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ationaalarchief.nl/archiveren/kennisbank/legitimiteit" TargetMode="External"/><Relationship Id="rId14" Type="http://schemas.openxmlformats.org/officeDocument/2006/relationships/hyperlink" Target="https://www.nationaalarchief.nl/archiveren/kennisbank/hotspotlijst-maken" TargetMode="External"/><Relationship Id="rId22" Type="http://schemas.openxmlformats.org/officeDocument/2006/relationships/hyperlink" Target="https://www.nationaalarchief.nl/archiveren/kennisbank/hoe-kun-je-digitaal-vernietigen"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hyperlink" Target="https://www.nationaalarchief.nl/archiveren/kennisbank/legitimite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nationaalarchief.nl/duto-raamwerk"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2D9176-66C6-47C8-96A0-26225ACB530D}">
  <ds:schemaRefs>
    <ds:schemaRef ds:uri="http://schemas.openxmlformats.org/officeDocument/2006/bibliography"/>
  </ds:schemaRefs>
</ds:datastoreItem>
</file>

<file path=customXml/itemProps2.xml><?xml version="1.0" encoding="utf-8"?>
<ds:datastoreItem xmlns:ds="http://schemas.openxmlformats.org/officeDocument/2006/customXml" ds:itemID="{F6AA9ADE-52D7-4F6E-9479-6B8B9CBEB199}"/>
</file>

<file path=customXml/itemProps3.xml><?xml version="1.0" encoding="utf-8"?>
<ds:datastoreItem xmlns:ds="http://schemas.openxmlformats.org/officeDocument/2006/customXml" ds:itemID="{42EA61DE-A31B-47A1-BF77-63681766FA42}"/>
</file>

<file path=docProps/app.xml><?xml version="1.0" encoding="utf-8"?>
<Properties xmlns="http://schemas.openxmlformats.org/officeDocument/2006/extended-properties" xmlns:vt="http://schemas.openxmlformats.org/officeDocument/2006/docPropsVTypes">
  <Template>Normal.dotm</Template>
  <TotalTime>84</TotalTime>
  <Pages>7</Pages>
  <Words>2442</Words>
  <Characters>13922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Ouwerkerk, Rens</dc:creator>
  <cp:keywords/>
  <dc:description/>
  <cp:lastModifiedBy>Post, Vincent</cp:lastModifiedBy>
  <cp:revision>6</cp:revision>
  <dcterms:created xsi:type="dcterms:W3CDTF">2023-08-14T14:43:00Z</dcterms:created>
  <dcterms:modified xsi:type="dcterms:W3CDTF">2023-09-01T12:08:00Z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34850685</vt:lpwstr>
  </property>
</Properties>
</file>